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03" w:rsidRPr="00304C0A" w:rsidRDefault="00E7641F" w:rsidP="00C41FC8">
      <w:pPr>
        <w:pStyle w:val="address"/>
        <w:suppressAutoHyphens w:val="0"/>
        <w:spacing w:line="264" w:lineRule="atLeast"/>
        <w:ind w:firstLine="0"/>
        <w:jc w:val="right"/>
        <w:rPr>
          <w:rFonts w:ascii="Times New Roman" w:hAnsi="Times New Roman" w:cs="Times New Roman"/>
          <w:b/>
          <w:i/>
          <w:sz w:val="22"/>
          <w:lang w:val="en-GB"/>
        </w:rPr>
      </w:pPr>
      <w:bookmarkStart w:id="0" w:name="_GoBack"/>
      <w:bookmarkEnd w:id="0"/>
      <w:r w:rsidRPr="00E7641F">
        <w:rPr>
          <w:rFonts w:ascii="Times New Roman" w:hAnsi="Times New Roman" w:cs="Times New Roman"/>
          <w:b/>
          <w:i/>
          <w:sz w:val="22"/>
          <w:lang w:val="en-GB"/>
        </w:rPr>
        <w:t>L</w:t>
      </w:r>
      <w:r w:rsidR="00232EEC" w:rsidRPr="00E7641F">
        <w:rPr>
          <w:rFonts w:ascii="Times New Roman" w:hAnsi="Times New Roman" w:cs="Times New Roman"/>
          <w:b/>
          <w:i/>
          <w:sz w:val="22"/>
          <w:lang w:val="en-GB"/>
        </w:rPr>
        <w:t>.</w:t>
      </w:r>
      <w:r w:rsidR="00A40AC0" w:rsidRPr="00E7641F">
        <w:rPr>
          <w:rFonts w:ascii="Times New Roman" w:hAnsi="Times New Roman" w:cs="Times New Roman"/>
          <w:b/>
          <w:i/>
          <w:sz w:val="22"/>
          <w:lang w:val="en-GB"/>
        </w:rPr>
        <w:t xml:space="preserve"> </w:t>
      </w:r>
      <w:r w:rsidRPr="00E7641F">
        <w:rPr>
          <w:rFonts w:ascii="Times New Roman" w:hAnsi="Times New Roman" w:cs="Times New Roman"/>
          <w:b/>
          <w:i/>
          <w:sz w:val="22"/>
          <w:lang w:val="en-GB"/>
        </w:rPr>
        <w:t>Abalo-Dieste, J. Pérez-Guerra</w:t>
      </w:r>
    </w:p>
    <w:p w:rsidR="00081403" w:rsidRPr="00304C0A" w:rsidRDefault="00A40AC0" w:rsidP="00C41FC8">
      <w:pPr>
        <w:suppressAutoHyphens w:val="0"/>
        <w:spacing w:before="240" w:after="120" w:line="264" w:lineRule="atLeast"/>
        <w:ind w:firstLine="0"/>
        <w:jc w:val="center"/>
        <w:rPr>
          <w:b/>
          <w:bCs/>
          <w:sz w:val="18"/>
          <w:szCs w:val="18"/>
          <w:lang w:val="en-GB"/>
        </w:rPr>
      </w:pPr>
      <w:r w:rsidRPr="00304C0A">
        <w:rPr>
          <w:rFonts w:ascii="Times New Roman" w:hAnsi="Times New Roman" w:cs="Times New Roman"/>
          <w:b/>
          <w:sz w:val="22"/>
          <w:lang w:val="en-GB"/>
        </w:rPr>
        <w:t>PASSIVI</w:t>
      </w:r>
      <w:r w:rsidR="00326701" w:rsidRPr="00304C0A">
        <w:rPr>
          <w:rFonts w:ascii="Times New Roman" w:hAnsi="Times New Roman" w:cs="Times New Roman"/>
          <w:b/>
          <w:sz w:val="22"/>
          <w:lang w:val="en-GB"/>
        </w:rPr>
        <w:t>SATION AND RELATIVISATION</w:t>
      </w:r>
      <w:r w:rsidR="00326701" w:rsidRPr="00304C0A">
        <w:rPr>
          <w:rFonts w:ascii="Times New Roman" w:hAnsi="Times New Roman" w:cs="Times New Roman"/>
          <w:b/>
          <w:sz w:val="22"/>
          <w:lang w:val="en-GB"/>
        </w:rPr>
        <w:br/>
      </w:r>
      <w:r w:rsidRPr="00304C0A">
        <w:rPr>
          <w:rFonts w:ascii="Times New Roman" w:hAnsi="Times New Roman" w:cs="Times New Roman"/>
          <w:b/>
          <w:sz w:val="22"/>
          <w:lang w:val="en-GB"/>
        </w:rPr>
        <w:t xml:space="preserve">AS COLLOQUIALISATION STRATEGIES </w:t>
      </w:r>
      <w:r w:rsidR="00326701" w:rsidRPr="00304C0A">
        <w:rPr>
          <w:rFonts w:ascii="Times New Roman" w:hAnsi="Times New Roman" w:cs="Times New Roman"/>
          <w:b/>
          <w:sz w:val="22"/>
          <w:lang w:val="en-GB"/>
        </w:rPr>
        <w:br/>
        <w:t>IN PRESENT-DAY ENGLISH:</w:t>
      </w:r>
      <w:r w:rsidR="008800C4" w:rsidRPr="00304C0A">
        <w:rPr>
          <w:rFonts w:ascii="Times New Roman" w:hAnsi="Times New Roman" w:cs="Times New Roman"/>
          <w:b/>
          <w:sz w:val="22"/>
          <w:lang w:val="en-GB"/>
        </w:rPr>
        <w:t xml:space="preserve"> </w:t>
      </w:r>
      <w:r w:rsidRPr="00304C0A">
        <w:rPr>
          <w:rFonts w:ascii="Times New Roman" w:hAnsi="Times New Roman" w:cs="Times New Roman"/>
          <w:b/>
          <w:sz w:val="22"/>
          <w:lang w:val="en-GB"/>
        </w:rPr>
        <w:t>A CORPUS-BASED STUDY</w:t>
      </w:r>
      <w:r w:rsidR="00A344FA" w:rsidRPr="00304C0A">
        <w:rPr>
          <w:rStyle w:val="a8"/>
          <w:rFonts w:ascii="Times New Roman" w:hAnsi="Times New Roman" w:cs="Times New Roman"/>
          <w:sz w:val="22"/>
          <w:szCs w:val="22"/>
          <w:lang w:val="en-GB"/>
        </w:rPr>
        <w:footnoteReference w:id="1"/>
      </w:r>
    </w:p>
    <w:p w:rsidR="00081403" w:rsidRPr="00304C0A" w:rsidRDefault="00A344FA" w:rsidP="00C41FC8">
      <w:pPr>
        <w:suppressAutoHyphens w:val="0"/>
        <w:spacing w:before="120" w:after="120" w:line="264" w:lineRule="atLeast"/>
        <w:ind w:left="284" w:right="284" w:firstLine="454"/>
        <w:rPr>
          <w:lang w:val="en-GB"/>
        </w:rPr>
      </w:pPr>
      <w:r w:rsidRPr="00304C0A">
        <w:rPr>
          <w:b/>
          <w:bCs/>
          <w:sz w:val="18"/>
          <w:szCs w:val="18"/>
          <w:lang w:val="en-GB"/>
        </w:rPr>
        <w:t xml:space="preserve">Abstract. </w:t>
      </w:r>
      <w:r w:rsidR="00326701" w:rsidRPr="00304C0A">
        <w:rPr>
          <w:bCs/>
          <w:sz w:val="18"/>
          <w:szCs w:val="18"/>
          <w:lang w:val="en-GB"/>
        </w:rPr>
        <w:t xml:space="preserve">This corpus-based study aims to determine whether colloquialisation is a process </w:t>
      </w:r>
      <w:r w:rsidR="00163049" w:rsidRPr="00304C0A">
        <w:rPr>
          <w:bCs/>
          <w:sz w:val="18"/>
          <w:szCs w:val="18"/>
          <w:lang w:val="en-GB"/>
        </w:rPr>
        <w:t xml:space="preserve">affecting </w:t>
      </w:r>
      <w:r w:rsidR="00326701" w:rsidRPr="00304C0A">
        <w:rPr>
          <w:bCs/>
          <w:sz w:val="18"/>
          <w:szCs w:val="18"/>
          <w:lang w:val="en-GB"/>
        </w:rPr>
        <w:t xml:space="preserve">written English or a </w:t>
      </w:r>
      <w:r w:rsidR="00163049" w:rsidRPr="00304C0A">
        <w:rPr>
          <w:bCs/>
          <w:sz w:val="18"/>
          <w:szCs w:val="18"/>
          <w:lang w:val="en-GB"/>
        </w:rPr>
        <w:t xml:space="preserve">general </w:t>
      </w:r>
      <w:r w:rsidR="00326701" w:rsidRPr="00304C0A">
        <w:rPr>
          <w:bCs/>
          <w:sz w:val="18"/>
          <w:szCs w:val="18"/>
          <w:lang w:val="en-GB"/>
        </w:rPr>
        <w:t xml:space="preserve">tendency of the English language that can also be attested in speech. To that end, this study investigates two syntactic clausal processes evincing variation in twenty-first century English due to a process of colloquialisation: passivisation and relativisation. The first phenomenon is explored </w:t>
      </w:r>
      <w:r w:rsidR="00163049" w:rsidRPr="00304C0A">
        <w:rPr>
          <w:bCs/>
          <w:sz w:val="18"/>
          <w:szCs w:val="18"/>
          <w:lang w:val="en-GB"/>
        </w:rPr>
        <w:t>through</w:t>
      </w:r>
      <w:r w:rsidR="00326701" w:rsidRPr="00304C0A">
        <w:rPr>
          <w:bCs/>
          <w:sz w:val="18"/>
          <w:szCs w:val="18"/>
          <w:lang w:val="en-GB"/>
        </w:rPr>
        <w:t xml:space="preserve"> the overall productivity of passive predicates, </w:t>
      </w:r>
      <w:r w:rsidR="00163049" w:rsidRPr="00304C0A">
        <w:rPr>
          <w:bCs/>
          <w:sz w:val="18"/>
          <w:szCs w:val="18"/>
          <w:lang w:val="en-GB"/>
        </w:rPr>
        <w:t>and</w:t>
      </w:r>
      <w:r w:rsidR="00326701" w:rsidRPr="00304C0A">
        <w:rPr>
          <w:bCs/>
          <w:sz w:val="18"/>
          <w:szCs w:val="18"/>
          <w:lang w:val="en-GB"/>
        </w:rPr>
        <w:t xml:space="preserve"> of </w:t>
      </w:r>
      <w:r w:rsidR="00326701" w:rsidRPr="00304C0A">
        <w:rPr>
          <w:bCs/>
          <w:i/>
          <w:sz w:val="18"/>
          <w:szCs w:val="18"/>
          <w:lang w:val="en-GB"/>
        </w:rPr>
        <w:t>be</w:t>
      </w:r>
      <w:r w:rsidR="00326701" w:rsidRPr="00304C0A">
        <w:rPr>
          <w:bCs/>
          <w:sz w:val="18"/>
          <w:szCs w:val="18"/>
          <w:lang w:val="en-GB"/>
        </w:rPr>
        <w:t xml:space="preserve">- and </w:t>
      </w:r>
      <w:r w:rsidR="00326701" w:rsidRPr="00304C0A">
        <w:rPr>
          <w:bCs/>
          <w:i/>
          <w:sz w:val="18"/>
          <w:szCs w:val="18"/>
          <w:lang w:val="en-GB"/>
        </w:rPr>
        <w:t>get</w:t>
      </w:r>
      <w:r w:rsidR="00326701" w:rsidRPr="00304C0A">
        <w:rPr>
          <w:bCs/>
          <w:sz w:val="18"/>
          <w:szCs w:val="18"/>
          <w:lang w:val="en-GB"/>
        </w:rPr>
        <w:t xml:space="preserve">-passive constructions. The second phenomenon is investigated by analysing choices between, on the one hand, </w:t>
      </w:r>
      <w:r w:rsidR="00326701" w:rsidRPr="00304C0A">
        <w:rPr>
          <w:bCs/>
          <w:i/>
          <w:sz w:val="18"/>
          <w:szCs w:val="18"/>
          <w:lang w:val="en-GB"/>
        </w:rPr>
        <w:t>who</w:t>
      </w:r>
      <w:r w:rsidR="00326701" w:rsidRPr="00304C0A">
        <w:rPr>
          <w:bCs/>
          <w:sz w:val="18"/>
          <w:szCs w:val="18"/>
          <w:lang w:val="en-GB"/>
        </w:rPr>
        <w:t xml:space="preserve"> and </w:t>
      </w:r>
      <w:r w:rsidR="00326701" w:rsidRPr="00304C0A">
        <w:rPr>
          <w:bCs/>
          <w:i/>
          <w:sz w:val="18"/>
          <w:szCs w:val="18"/>
          <w:lang w:val="en-GB"/>
        </w:rPr>
        <w:t>whom</w:t>
      </w:r>
      <w:r w:rsidR="00326701" w:rsidRPr="00304C0A">
        <w:rPr>
          <w:bCs/>
          <w:sz w:val="18"/>
          <w:szCs w:val="18"/>
          <w:lang w:val="en-GB"/>
        </w:rPr>
        <w:t xml:space="preserve">, and </w:t>
      </w:r>
      <w:r w:rsidR="00326701" w:rsidRPr="00304C0A">
        <w:rPr>
          <w:bCs/>
          <w:i/>
          <w:sz w:val="18"/>
          <w:szCs w:val="18"/>
          <w:lang w:val="en-GB"/>
        </w:rPr>
        <w:t>which</w:t>
      </w:r>
      <w:r w:rsidR="00326701" w:rsidRPr="00304C0A">
        <w:rPr>
          <w:bCs/>
          <w:sz w:val="18"/>
          <w:szCs w:val="18"/>
          <w:lang w:val="en-GB"/>
        </w:rPr>
        <w:t xml:space="preserve"> versus </w:t>
      </w:r>
      <w:r w:rsidR="00326701" w:rsidRPr="00304C0A">
        <w:rPr>
          <w:bCs/>
          <w:i/>
          <w:sz w:val="18"/>
          <w:szCs w:val="18"/>
          <w:lang w:val="en-GB"/>
        </w:rPr>
        <w:t>that</w:t>
      </w:r>
      <w:r w:rsidR="00326701" w:rsidRPr="00304C0A">
        <w:rPr>
          <w:bCs/>
          <w:sz w:val="18"/>
          <w:szCs w:val="18"/>
          <w:lang w:val="en-GB"/>
        </w:rPr>
        <w:t xml:space="preserve">/zero relativisers. The data </w:t>
      </w:r>
      <w:r w:rsidR="00163049" w:rsidRPr="00304C0A">
        <w:rPr>
          <w:bCs/>
          <w:sz w:val="18"/>
          <w:szCs w:val="18"/>
          <w:lang w:val="en-GB"/>
        </w:rPr>
        <w:t>are</w:t>
      </w:r>
      <w:r w:rsidR="00326701" w:rsidRPr="00304C0A">
        <w:rPr>
          <w:bCs/>
          <w:sz w:val="18"/>
          <w:szCs w:val="18"/>
          <w:lang w:val="en-GB"/>
        </w:rPr>
        <w:t xml:space="preserve"> collected from the Spoken BNC2014 and the BNC1994DS corpora, as well as from the F</w:t>
      </w:r>
      <w:r w:rsidR="00304C0A">
        <w:rPr>
          <w:bCs/>
          <w:sz w:val="18"/>
          <w:szCs w:val="18"/>
          <w:lang w:val="en-GB"/>
        </w:rPr>
        <w:t>-</w:t>
      </w:r>
      <w:r w:rsidR="00326701" w:rsidRPr="00304C0A">
        <w:rPr>
          <w:bCs/>
          <w:sz w:val="18"/>
          <w:szCs w:val="18"/>
          <w:lang w:val="en-GB"/>
        </w:rPr>
        <w:t>LOB and the BE06 corpora. The findings support the hypothesis that passivisation and relativisation are determinants of colloquialisation both in spoken and in written English</w:t>
      </w:r>
      <w:r w:rsidRPr="00304C0A">
        <w:rPr>
          <w:bCs/>
          <w:sz w:val="18"/>
          <w:szCs w:val="18"/>
          <w:lang w:val="en-GB"/>
        </w:rPr>
        <w:t>.</w:t>
      </w:r>
    </w:p>
    <w:p w:rsidR="00081403" w:rsidRPr="00304C0A" w:rsidRDefault="00A344FA" w:rsidP="00C41FC8">
      <w:pPr>
        <w:suppressAutoHyphens w:val="0"/>
        <w:spacing w:before="120" w:after="120" w:line="264" w:lineRule="atLeast"/>
        <w:ind w:left="284" w:right="284" w:firstLine="454"/>
        <w:rPr>
          <w:lang w:val="en-GB"/>
        </w:rPr>
      </w:pPr>
      <w:r w:rsidRPr="00304C0A">
        <w:rPr>
          <w:b/>
          <w:bCs/>
          <w:sz w:val="18"/>
          <w:szCs w:val="18"/>
          <w:lang w:val="en-GB"/>
        </w:rPr>
        <w:t>Keywords.</w:t>
      </w:r>
      <w:r w:rsidRPr="00304C0A">
        <w:rPr>
          <w:bCs/>
          <w:sz w:val="18"/>
          <w:szCs w:val="18"/>
          <w:lang w:val="en-GB"/>
        </w:rPr>
        <w:t xml:space="preserve"> </w:t>
      </w:r>
      <w:r w:rsidR="00326701" w:rsidRPr="00304C0A">
        <w:rPr>
          <w:bCs/>
          <w:sz w:val="18"/>
          <w:szCs w:val="18"/>
          <w:lang w:val="en-GB"/>
        </w:rPr>
        <w:t>colloquialisation, written, spoken, passiv</w:t>
      </w:r>
      <w:r w:rsidR="00304C0A">
        <w:rPr>
          <w:bCs/>
          <w:sz w:val="18"/>
          <w:szCs w:val="18"/>
          <w:lang w:val="en-GB"/>
        </w:rPr>
        <w:t>e, relative</w:t>
      </w:r>
      <w:r w:rsidRPr="00304C0A">
        <w:rPr>
          <w:bCs/>
          <w:sz w:val="18"/>
          <w:szCs w:val="18"/>
          <w:lang w:val="en-GB"/>
        </w:rPr>
        <w:t xml:space="preserve">. </w:t>
      </w:r>
    </w:p>
    <w:p w:rsidR="00081403" w:rsidRPr="00304C0A" w:rsidRDefault="00A47C48" w:rsidP="00C41FC8">
      <w:pPr>
        <w:suppressAutoHyphens w:val="0"/>
        <w:spacing w:before="240" w:after="120" w:line="264" w:lineRule="atLeast"/>
        <w:ind w:firstLine="454"/>
        <w:rPr>
          <w:rFonts w:ascii="Times New Roman" w:hAnsi="Times New Roman" w:cs="Times New Roman"/>
          <w:b/>
          <w:sz w:val="22"/>
          <w:lang w:val="en-GB"/>
        </w:rPr>
      </w:pPr>
      <w:r w:rsidRPr="00304C0A">
        <w:rPr>
          <w:rFonts w:ascii="Times New Roman" w:hAnsi="Times New Roman" w:cs="Times New Roman"/>
          <w:b/>
          <w:sz w:val="22"/>
          <w:lang w:val="en-GB"/>
        </w:rPr>
        <w:t xml:space="preserve">1. </w:t>
      </w:r>
      <w:r w:rsidR="00326701" w:rsidRPr="00304C0A">
        <w:rPr>
          <w:rFonts w:ascii="Times New Roman" w:hAnsi="Times New Roman" w:cs="Times New Roman"/>
          <w:b/>
          <w:sz w:val="22"/>
          <w:lang w:val="en-GB"/>
        </w:rPr>
        <w:t>Introduction</w:t>
      </w:r>
    </w:p>
    <w:p w:rsidR="00326701" w:rsidRPr="00304C0A" w:rsidRDefault="00A47C48" w:rsidP="00C41FC8">
      <w:pPr>
        <w:pStyle w:val="310"/>
        <w:suppressAutoHyphens w:val="0"/>
        <w:rPr>
          <w:lang w:val="en-GB"/>
        </w:rPr>
      </w:pPr>
      <w:r w:rsidRPr="00304C0A">
        <w:rPr>
          <w:lang w:val="en-GB"/>
        </w:rPr>
        <w:t>T</w:t>
      </w:r>
      <w:r w:rsidR="00326701" w:rsidRPr="00304C0A">
        <w:rPr>
          <w:lang w:val="en-GB"/>
        </w:rPr>
        <w:t xml:space="preserve">raditional distinctions between speech and writing have been blurred due to the demands of </w:t>
      </w:r>
      <w:r w:rsidRPr="00304C0A">
        <w:rPr>
          <w:lang w:val="en-GB"/>
        </w:rPr>
        <w:t>present-day</w:t>
      </w:r>
      <w:r w:rsidR="00326701" w:rsidRPr="00304C0A">
        <w:rPr>
          <w:lang w:val="en-GB"/>
        </w:rPr>
        <w:t xml:space="preserve"> communication. Th</w:t>
      </w:r>
      <w:r w:rsidRPr="00304C0A">
        <w:rPr>
          <w:lang w:val="en-GB"/>
        </w:rPr>
        <w:t>e</w:t>
      </w:r>
      <w:r w:rsidR="00326701" w:rsidRPr="00304C0A">
        <w:rPr>
          <w:lang w:val="en-GB"/>
        </w:rPr>
        <w:t xml:space="preserve"> growing proximity between writing and speech is called ‘colloquialisation’ and constitutes the topic of this study. Recent linguistic research on colloquialisation has evinced a growing degree of orality and simplicity techniques in written English in all varieties and text types. Specifically, this paper investigates (potentially) </w:t>
      </w:r>
      <w:r w:rsidR="00326701" w:rsidRPr="00304C0A">
        <w:rPr>
          <w:lang w:val="en-GB"/>
        </w:rPr>
        <w:lastRenderedPageBreak/>
        <w:t xml:space="preserve">representative linguistic features of </w:t>
      </w:r>
      <w:r w:rsidRPr="00304C0A">
        <w:rPr>
          <w:lang w:val="en-GB"/>
        </w:rPr>
        <w:t>colloquialisation</w:t>
      </w:r>
      <w:r w:rsidR="00326701" w:rsidRPr="00304C0A">
        <w:rPr>
          <w:lang w:val="en-GB"/>
        </w:rPr>
        <w:t xml:space="preserve"> in spoken Present-Day British English (BrE) </w:t>
      </w:r>
      <w:r w:rsidRPr="00304C0A">
        <w:rPr>
          <w:lang w:val="en-GB"/>
        </w:rPr>
        <w:t xml:space="preserve">with the aim of </w:t>
      </w:r>
      <w:r w:rsidR="00326701" w:rsidRPr="00304C0A">
        <w:rPr>
          <w:lang w:val="en-GB"/>
        </w:rPr>
        <w:t>determin</w:t>
      </w:r>
      <w:r w:rsidRPr="00304C0A">
        <w:rPr>
          <w:lang w:val="en-GB"/>
        </w:rPr>
        <w:t>ing</w:t>
      </w:r>
      <w:r w:rsidR="00326701" w:rsidRPr="00304C0A">
        <w:rPr>
          <w:lang w:val="en-GB"/>
        </w:rPr>
        <w:t xml:space="preserve"> whether colloquialisation is a phenomenon specific of written English or a tendency affecting the English language as a whole, which, in consequence, is also shown in spoken English.</w:t>
      </w:r>
    </w:p>
    <w:p w:rsidR="00326701" w:rsidRPr="00304C0A" w:rsidRDefault="00326701" w:rsidP="00C41FC8">
      <w:pPr>
        <w:pStyle w:val="310"/>
        <w:suppressAutoHyphens w:val="0"/>
        <w:rPr>
          <w:lang w:val="en-GB"/>
        </w:rPr>
      </w:pPr>
      <w:r w:rsidRPr="00304C0A">
        <w:rPr>
          <w:lang w:val="en-GB"/>
        </w:rPr>
        <w:t xml:space="preserve">This study is organised as follows. Section 2 summarises previous work on colloquialisation. Section 3 describes the purpose of the current corpus-based research, followed by a description of the methods used to collect, retrieve and analyse the data. Section 4 reports the empirical results and discusses the main findings. Finally, Section 5 contains the summary and the concluding remarks, with a focus on the contribution of this </w:t>
      </w:r>
      <w:r w:rsidR="008A2268">
        <w:rPr>
          <w:lang w:val="en-GB"/>
        </w:rPr>
        <w:t>chapter</w:t>
      </w:r>
      <w:r w:rsidRPr="00304C0A">
        <w:rPr>
          <w:lang w:val="en-GB"/>
        </w:rPr>
        <w:t xml:space="preserve"> to the study of colloquialisation.</w:t>
      </w:r>
    </w:p>
    <w:p w:rsidR="00326701" w:rsidRPr="00304C0A" w:rsidRDefault="00326701" w:rsidP="00C41FC8">
      <w:pPr>
        <w:suppressAutoHyphens w:val="0"/>
        <w:spacing w:before="240" w:after="120" w:line="264" w:lineRule="atLeast"/>
        <w:ind w:firstLine="454"/>
        <w:rPr>
          <w:rFonts w:ascii="Times New Roman" w:hAnsi="Times New Roman" w:cs="Times New Roman"/>
          <w:b/>
          <w:sz w:val="22"/>
          <w:lang w:val="en-GB"/>
        </w:rPr>
      </w:pPr>
      <w:r w:rsidRPr="00304C0A">
        <w:rPr>
          <w:rFonts w:ascii="Times New Roman" w:hAnsi="Times New Roman" w:cs="Times New Roman"/>
          <w:b/>
          <w:sz w:val="22"/>
          <w:lang w:val="en-GB"/>
        </w:rPr>
        <w:t>2</w:t>
      </w:r>
      <w:r w:rsidR="00A47C48" w:rsidRPr="00304C0A">
        <w:rPr>
          <w:rFonts w:ascii="Times New Roman" w:hAnsi="Times New Roman" w:cs="Times New Roman"/>
          <w:b/>
          <w:sz w:val="22"/>
          <w:lang w:val="en-GB"/>
        </w:rPr>
        <w:t xml:space="preserve">. </w:t>
      </w:r>
      <w:r w:rsidRPr="00304C0A">
        <w:rPr>
          <w:rFonts w:ascii="Times New Roman" w:hAnsi="Times New Roman" w:cs="Times New Roman"/>
          <w:b/>
          <w:sz w:val="22"/>
          <w:lang w:val="en-GB"/>
        </w:rPr>
        <w:t xml:space="preserve">Colloquialisation: </w:t>
      </w:r>
      <w:r w:rsidR="00163049" w:rsidRPr="00304C0A">
        <w:rPr>
          <w:rFonts w:ascii="Times New Roman" w:hAnsi="Times New Roman" w:cs="Times New Roman"/>
          <w:b/>
          <w:sz w:val="22"/>
          <w:lang w:val="en-GB"/>
        </w:rPr>
        <w:t>A</w:t>
      </w:r>
      <w:r w:rsidRPr="00304C0A">
        <w:rPr>
          <w:rFonts w:ascii="Times New Roman" w:hAnsi="Times New Roman" w:cs="Times New Roman"/>
          <w:b/>
          <w:sz w:val="22"/>
          <w:lang w:val="en-GB"/>
        </w:rPr>
        <w:t>n overview</w:t>
      </w:r>
    </w:p>
    <w:p w:rsidR="00A47C48" w:rsidRPr="00304C0A" w:rsidRDefault="00326701" w:rsidP="008800C4">
      <w:pPr>
        <w:suppressAutoHyphens w:val="0"/>
        <w:spacing w:line="264" w:lineRule="atLeast"/>
        <w:ind w:firstLine="454"/>
        <w:rPr>
          <w:rFonts w:ascii="Times New Roman" w:hAnsi="Times New Roman" w:cs="Times New Roman"/>
          <w:sz w:val="22"/>
          <w:lang w:val="en-GB"/>
        </w:rPr>
      </w:pPr>
      <w:r w:rsidRPr="00304C0A">
        <w:rPr>
          <w:rFonts w:ascii="Times New Roman" w:hAnsi="Times New Roman" w:cs="Times New Roman"/>
          <w:sz w:val="22"/>
          <w:lang w:val="en-GB"/>
        </w:rPr>
        <w:t>This section summarises previous studies on colloquialisation. Colloquialisation is defined by [Iosef 2013: v] as “the growing influence of speech on written language”. In studie</w:t>
      </w:r>
      <w:r w:rsidR="008A2268">
        <w:rPr>
          <w:rFonts w:ascii="Times New Roman" w:hAnsi="Times New Roman" w:cs="Times New Roman"/>
          <w:sz w:val="22"/>
          <w:lang w:val="en-GB"/>
        </w:rPr>
        <w:t>s like [Collins, Yao 2013: 480]</w:t>
      </w:r>
      <w:r w:rsidRPr="00304C0A">
        <w:rPr>
          <w:rFonts w:ascii="Times New Roman" w:hAnsi="Times New Roman" w:cs="Times New Roman"/>
          <w:sz w:val="22"/>
          <w:lang w:val="en-GB"/>
        </w:rPr>
        <w:t xml:space="preserve">, this process of language change is associated </w:t>
      </w:r>
      <w:r w:rsidR="008A2268">
        <w:rPr>
          <w:rFonts w:ascii="Times New Roman" w:hAnsi="Times New Roman" w:cs="Times New Roman"/>
          <w:sz w:val="22"/>
          <w:lang w:val="en-GB"/>
        </w:rPr>
        <w:t>with</w:t>
      </w:r>
      <w:r w:rsidRPr="00304C0A">
        <w:rPr>
          <w:rFonts w:ascii="Times New Roman" w:hAnsi="Times New Roman" w:cs="Times New Roman"/>
          <w:sz w:val="22"/>
          <w:lang w:val="en-GB"/>
        </w:rPr>
        <w:t xml:space="preserve"> the influence exerted by speech on the written medium, speech being regarded as a combination of features typical of face-to-face conversation and characteristics of written language. [Iosef 2013: 133] argues that this process of growing orality does not only involve informality in writing, but also the incorporation of “more direct speech” in written texts. [C</w:t>
      </w:r>
      <w:r w:rsidR="00A47C48" w:rsidRPr="00304C0A">
        <w:rPr>
          <w:rFonts w:ascii="Times New Roman" w:hAnsi="Times New Roman" w:cs="Times New Roman"/>
          <w:sz w:val="22"/>
          <w:lang w:val="en-GB"/>
        </w:rPr>
        <w:t>ollins, Yao 2013: 480] contend</w:t>
      </w:r>
      <w:r w:rsidRPr="00304C0A">
        <w:rPr>
          <w:rFonts w:ascii="Times New Roman" w:hAnsi="Times New Roman" w:cs="Times New Roman"/>
          <w:sz w:val="22"/>
          <w:lang w:val="en-GB"/>
        </w:rPr>
        <w:t xml:space="preserve"> that </w:t>
      </w:r>
      <w:r w:rsidR="00A47C48" w:rsidRPr="00304C0A">
        <w:rPr>
          <w:rFonts w:ascii="Times New Roman" w:hAnsi="Times New Roman" w:cs="Times New Roman"/>
          <w:sz w:val="22"/>
          <w:lang w:val="en-GB"/>
        </w:rPr>
        <w:t>colloquialisation</w:t>
      </w:r>
      <w:r w:rsidRPr="00304C0A">
        <w:rPr>
          <w:rFonts w:ascii="Times New Roman" w:hAnsi="Times New Roman" w:cs="Times New Roman"/>
          <w:sz w:val="22"/>
          <w:lang w:val="en-GB"/>
        </w:rPr>
        <w:t xml:space="preserve"> spreads not only to written genres but to spoken language as well, </w:t>
      </w:r>
      <w:r w:rsidR="00A47C48" w:rsidRPr="00304C0A">
        <w:rPr>
          <w:rFonts w:ascii="Times New Roman" w:hAnsi="Times New Roman" w:cs="Times New Roman"/>
          <w:sz w:val="22"/>
          <w:lang w:val="en-GB"/>
        </w:rPr>
        <w:t>which</w:t>
      </w:r>
      <w:r w:rsidRPr="00304C0A">
        <w:rPr>
          <w:rFonts w:ascii="Times New Roman" w:hAnsi="Times New Roman" w:cs="Times New Roman"/>
          <w:sz w:val="22"/>
          <w:lang w:val="en-GB"/>
        </w:rPr>
        <w:t xml:space="preserve"> justifies this investigation.</w:t>
      </w:r>
    </w:p>
    <w:p w:rsidR="00F72DA6" w:rsidRPr="00304C0A" w:rsidRDefault="00326701" w:rsidP="008800C4">
      <w:pPr>
        <w:suppressAutoHyphens w:val="0"/>
        <w:spacing w:after="120" w:line="264" w:lineRule="atLeast"/>
        <w:ind w:firstLine="454"/>
        <w:rPr>
          <w:rFonts w:ascii="Times New Roman" w:hAnsi="Times New Roman" w:cs="Times New Roman"/>
          <w:sz w:val="22"/>
          <w:lang w:val="en-GB"/>
        </w:rPr>
      </w:pPr>
      <w:r w:rsidRPr="00304C0A">
        <w:rPr>
          <w:rFonts w:ascii="Times New Roman" w:hAnsi="Times New Roman" w:cs="Times New Roman"/>
          <w:sz w:val="22"/>
          <w:lang w:val="en-GB"/>
        </w:rPr>
        <w:t xml:space="preserve">Linguistic features associated with colloquialisation have been investigated through corpus analyses. </w:t>
      </w:r>
      <w:r w:rsidR="00A47C48" w:rsidRPr="00304C0A">
        <w:rPr>
          <w:rFonts w:ascii="Times New Roman" w:hAnsi="Times New Roman" w:cs="Times New Roman"/>
          <w:sz w:val="22"/>
          <w:lang w:val="en-GB"/>
        </w:rPr>
        <w:t>I</w:t>
      </w:r>
      <w:r w:rsidRPr="00304C0A">
        <w:rPr>
          <w:rFonts w:ascii="Times New Roman" w:hAnsi="Times New Roman" w:cs="Times New Roman"/>
          <w:sz w:val="22"/>
          <w:lang w:val="en-GB"/>
        </w:rPr>
        <w:t>n [Collins, Yao 2013] the effect of colloquialisation in non-native varieties of English is asse</w:t>
      </w:r>
      <w:r w:rsidR="00163049" w:rsidRPr="00304C0A">
        <w:rPr>
          <w:rFonts w:ascii="Times New Roman" w:hAnsi="Times New Roman" w:cs="Times New Roman"/>
          <w:sz w:val="22"/>
          <w:lang w:val="en-GB"/>
        </w:rPr>
        <w:t xml:space="preserve">ssed by exploring data from ICE </w:t>
      </w:r>
      <w:r w:rsidRPr="00304C0A">
        <w:rPr>
          <w:rFonts w:ascii="Times New Roman" w:hAnsi="Times New Roman" w:cs="Times New Roman"/>
          <w:sz w:val="22"/>
          <w:lang w:val="en-GB"/>
        </w:rPr>
        <w:t xml:space="preserve">corpora </w:t>
      </w:r>
      <w:r w:rsidR="00163049" w:rsidRPr="00304C0A">
        <w:rPr>
          <w:rFonts w:ascii="Times New Roman" w:hAnsi="Times New Roman" w:cs="Times New Roman"/>
          <w:sz w:val="22"/>
          <w:lang w:val="en-GB"/>
        </w:rPr>
        <w:t>through</w:t>
      </w:r>
      <w:r w:rsidRPr="00304C0A">
        <w:rPr>
          <w:rFonts w:ascii="Times New Roman" w:hAnsi="Times New Roman" w:cs="Times New Roman"/>
          <w:sz w:val="22"/>
          <w:lang w:val="en-GB"/>
        </w:rPr>
        <w:t xml:space="preserve"> features such as contractions, semi-modals, </w:t>
      </w:r>
      <w:r w:rsidRPr="00304C0A">
        <w:rPr>
          <w:rFonts w:ascii="Times New Roman" w:hAnsi="Times New Roman" w:cs="Times New Roman"/>
          <w:i/>
          <w:sz w:val="22"/>
          <w:lang w:val="en-GB"/>
        </w:rPr>
        <w:t>get</w:t>
      </w:r>
      <w:r w:rsidRPr="00304C0A">
        <w:rPr>
          <w:rFonts w:ascii="Times New Roman" w:hAnsi="Times New Roman" w:cs="Times New Roman"/>
          <w:sz w:val="22"/>
          <w:lang w:val="en-GB"/>
        </w:rPr>
        <w:t xml:space="preserve">-passives and the contraction </w:t>
      </w:r>
      <w:r w:rsidRPr="00304C0A">
        <w:rPr>
          <w:rFonts w:ascii="Times New Roman" w:hAnsi="Times New Roman" w:cs="Times New Roman"/>
          <w:i/>
          <w:sz w:val="22"/>
          <w:lang w:val="en-GB"/>
        </w:rPr>
        <w:t>let’s</w:t>
      </w:r>
      <w:r w:rsidRPr="00304C0A">
        <w:rPr>
          <w:rFonts w:ascii="Times New Roman" w:hAnsi="Times New Roman" w:cs="Times New Roman"/>
          <w:sz w:val="22"/>
          <w:lang w:val="en-GB"/>
        </w:rPr>
        <w:t xml:space="preserve">. Another investigation measuring the significance of colloquialisation in English is [Iosef 2013]. This author analyses contractions, quotative </w:t>
      </w:r>
      <w:r w:rsidRPr="00304C0A">
        <w:rPr>
          <w:rFonts w:ascii="Times New Roman" w:hAnsi="Times New Roman" w:cs="Times New Roman"/>
          <w:i/>
          <w:sz w:val="22"/>
          <w:lang w:val="en-GB"/>
        </w:rPr>
        <w:t>like</w:t>
      </w:r>
      <w:r w:rsidRPr="00304C0A">
        <w:rPr>
          <w:rFonts w:ascii="Times New Roman" w:hAnsi="Times New Roman" w:cs="Times New Roman"/>
          <w:sz w:val="22"/>
          <w:lang w:val="en-GB"/>
        </w:rPr>
        <w:t xml:space="preserve">, and </w:t>
      </w:r>
      <w:r w:rsidRPr="00304C0A">
        <w:rPr>
          <w:rFonts w:ascii="Times New Roman" w:hAnsi="Times New Roman" w:cs="Times New Roman"/>
          <w:sz w:val="22"/>
          <w:lang w:val="en-GB"/>
        </w:rPr>
        <w:lastRenderedPageBreak/>
        <w:t xml:space="preserve">phrasal verbs with </w:t>
      </w:r>
      <w:r w:rsidRPr="00304C0A">
        <w:rPr>
          <w:rFonts w:ascii="Times New Roman" w:hAnsi="Times New Roman" w:cs="Times New Roman"/>
          <w:i/>
          <w:sz w:val="22"/>
          <w:lang w:val="en-GB"/>
        </w:rPr>
        <w:t>up</w:t>
      </w:r>
      <w:r w:rsidRPr="00304C0A">
        <w:rPr>
          <w:rFonts w:ascii="Times New Roman" w:hAnsi="Times New Roman" w:cs="Times New Roman"/>
          <w:sz w:val="22"/>
          <w:lang w:val="en-GB"/>
        </w:rPr>
        <w:t xml:space="preserve"> and </w:t>
      </w:r>
      <w:r w:rsidRPr="00304C0A">
        <w:rPr>
          <w:rFonts w:ascii="Times New Roman" w:hAnsi="Times New Roman" w:cs="Times New Roman"/>
          <w:i/>
          <w:sz w:val="22"/>
          <w:lang w:val="en-GB"/>
        </w:rPr>
        <w:t>out</w:t>
      </w:r>
      <w:r w:rsidRPr="00304C0A">
        <w:rPr>
          <w:rFonts w:ascii="Times New Roman" w:hAnsi="Times New Roman" w:cs="Times New Roman"/>
          <w:sz w:val="22"/>
          <w:lang w:val="en-GB"/>
        </w:rPr>
        <w:t>. [Coll</w:t>
      </w:r>
      <w:r w:rsidR="00163049" w:rsidRPr="00304C0A">
        <w:rPr>
          <w:rFonts w:ascii="Times New Roman" w:hAnsi="Times New Roman" w:cs="Times New Roman"/>
          <w:sz w:val="22"/>
          <w:lang w:val="en-GB"/>
        </w:rPr>
        <w:t>ins 2008] and [Levin 2013]</w:t>
      </w:r>
      <w:r w:rsidRPr="00304C0A">
        <w:rPr>
          <w:rFonts w:ascii="Times New Roman" w:hAnsi="Times New Roman" w:cs="Times New Roman"/>
          <w:sz w:val="22"/>
          <w:lang w:val="en-GB"/>
        </w:rPr>
        <w:t xml:space="preserve"> carry out descriptive studies of the distribution of specific linguistic feature</w:t>
      </w:r>
      <w:r w:rsidR="00A47C48" w:rsidRPr="00304C0A">
        <w:rPr>
          <w:rFonts w:ascii="Times New Roman" w:hAnsi="Times New Roman" w:cs="Times New Roman"/>
          <w:sz w:val="22"/>
          <w:lang w:val="en-GB"/>
        </w:rPr>
        <w:t xml:space="preserve">s, such as </w:t>
      </w:r>
      <w:r w:rsidRPr="00304C0A">
        <w:rPr>
          <w:rFonts w:ascii="Times New Roman" w:hAnsi="Times New Roman" w:cs="Times New Roman"/>
          <w:sz w:val="22"/>
          <w:lang w:val="en-GB"/>
        </w:rPr>
        <w:t>modal auxiliaries and semi-modals</w:t>
      </w:r>
      <w:r w:rsidR="00A47C48" w:rsidRPr="00304C0A">
        <w:rPr>
          <w:rFonts w:ascii="Times New Roman" w:hAnsi="Times New Roman" w:cs="Times New Roman"/>
          <w:sz w:val="22"/>
          <w:lang w:val="en-GB"/>
        </w:rPr>
        <w:t xml:space="preserve">. </w:t>
      </w:r>
      <w:r w:rsidRPr="00304C0A">
        <w:rPr>
          <w:rFonts w:ascii="Times New Roman" w:hAnsi="Times New Roman" w:cs="Times New Roman"/>
          <w:sz w:val="22"/>
          <w:lang w:val="en-GB"/>
        </w:rPr>
        <w:t>[Baker 2017: 237–238].</w:t>
      </w:r>
      <w:r w:rsidR="00A47C48" w:rsidRPr="00304C0A">
        <w:rPr>
          <w:rFonts w:ascii="Times New Roman" w:hAnsi="Times New Roman" w:cs="Times New Roman"/>
          <w:sz w:val="22"/>
          <w:lang w:val="en-GB"/>
        </w:rPr>
        <w:t xml:space="preserve"> compares</w:t>
      </w:r>
      <w:r w:rsidRPr="00304C0A">
        <w:rPr>
          <w:rFonts w:ascii="Times New Roman" w:hAnsi="Times New Roman" w:cs="Times New Roman"/>
          <w:sz w:val="22"/>
          <w:lang w:val="en-GB"/>
        </w:rPr>
        <w:t xml:space="preserve"> BrE and </w:t>
      </w:r>
      <w:r w:rsidR="00163049" w:rsidRPr="00304C0A">
        <w:rPr>
          <w:rFonts w:ascii="Times New Roman" w:hAnsi="Times New Roman" w:cs="Times New Roman"/>
          <w:sz w:val="22"/>
          <w:lang w:val="en-GB"/>
        </w:rPr>
        <w:t>American English (</w:t>
      </w:r>
      <w:r w:rsidRPr="00304C0A">
        <w:rPr>
          <w:rFonts w:ascii="Times New Roman" w:hAnsi="Times New Roman" w:cs="Times New Roman"/>
          <w:sz w:val="22"/>
          <w:lang w:val="en-GB"/>
        </w:rPr>
        <w:t>AmE</w:t>
      </w:r>
      <w:r w:rsidR="00163049" w:rsidRPr="00304C0A">
        <w:rPr>
          <w:rFonts w:ascii="Times New Roman" w:hAnsi="Times New Roman" w:cs="Times New Roman"/>
          <w:sz w:val="22"/>
          <w:lang w:val="en-GB"/>
        </w:rPr>
        <w:t>)</w:t>
      </w:r>
      <w:r w:rsidRPr="00304C0A">
        <w:rPr>
          <w:rFonts w:ascii="Times New Roman" w:hAnsi="Times New Roman" w:cs="Times New Roman"/>
          <w:sz w:val="22"/>
          <w:lang w:val="en-GB"/>
        </w:rPr>
        <w:t xml:space="preserve"> by paying attention to spelling, vocabulary and grammar differences, and takes colloquialisation as an explanatory theory of the results obtained. Regarding </w:t>
      </w:r>
      <w:r w:rsidR="00A47C48" w:rsidRPr="00304C0A">
        <w:rPr>
          <w:rFonts w:ascii="Times New Roman" w:hAnsi="Times New Roman" w:cs="Times New Roman"/>
          <w:sz w:val="22"/>
          <w:lang w:val="en-GB"/>
        </w:rPr>
        <w:t>colloquialisation</w:t>
      </w:r>
      <w:r w:rsidRPr="00304C0A">
        <w:rPr>
          <w:rFonts w:ascii="Times New Roman" w:hAnsi="Times New Roman" w:cs="Times New Roman"/>
          <w:sz w:val="22"/>
          <w:lang w:val="en-GB"/>
        </w:rPr>
        <w:t xml:space="preserve">, he investigated constructions with empty subjects </w:t>
      </w:r>
      <w:r w:rsidRPr="00304C0A">
        <w:rPr>
          <w:rFonts w:ascii="Times New Roman" w:hAnsi="Times New Roman" w:cs="Times New Roman"/>
          <w:i/>
          <w:sz w:val="22"/>
          <w:lang w:val="en-GB"/>
        </w:rPr>
        <w:t>it/there</w:t>
      </w:r>
      <w:r w:rsidRPr="00304C0A">
        <w:rPr>
          <w:rFonts w:ascii="Times New Roman" w:hAnsi="Times New Roman" w:cs="Times New Roman"/>
          <w:sz w:val="22"/>
          <w:lang w:val="en-GB"/>
        </w:rPr>
        <w:t xml:space="preserve">, </w:t>
      </w:r>
      <w:r w:rsidR="00A47C48" w:rsidRPr="00304C0A">
        <w:rPr>
          <w:rFonts w:ascii="Times New Roman" w:hAnsi="Times New Roman" w:cs="Times New Roman"/>
          <w:sz w:val="22"/>
          <w:lang w:val="en-GB"/>
        </w:rPr>
        <w:t>p</w:t>
      </w:r>
      <w:r w:rsidRPr="00304C0A">
        <w:rPr>
          <w:rFonts w:ascii="Times New Roman" w:hAnsi="Times New Roman" w:cs="Times New Roman"/>
          <w:sz w:val="22"/>
          <w:lang w:val="en-GB"/>
        </w:rPr>
        <w:t xml:space="preserve">ast participles (as representative of passive constructions), modal auxiliaries and relative pronouns. [Leech et al. 2009: 19] investigate the Brown family of corpora </w:t>
      </w:r>
      <w:r w:rsidR="00163049" w:rsidRPr="00304C0A">
        <w:rPr>
          <w:rFonts w:ascii="Times New Roman" w:hAnsi="Times New Roman" w:cs="Times New Roman"/>
          <w:sz w:val="22"/>
          <w:lang w:val="en-GB"/>
        </w:rPr>
        <w:t xml:space="preserve">and </w:t>
      </w:r>
      <w:r w:rsidRPr="00304C0A">
        <w:rPr>
          <w:rFonts w:ascii="Times New Roman" w:hAnsi="Times New Roman" w:cs="Times New Roman"/>
          <w:sz w:val="22"/>
          <w:lang w:val="en-GB"/>
        </w:rPr>
        <w:t>check the role of prescriptive grammatical approaches to language description. Their study reveals a decrease in the frequency of modals and passives, and an increase of</w:t>
      </w:r>
      <w:r w:rsidR="00F72DA6" w:rsidRPr="00304C0A">
        <w:rPr>
          <w:rFonts w:ascii="Times New Roman" w:hAnsi="Times New Roman" w:cs="Times New Roman"/>
          <w:sz w:val="22"/>
          <w:lang w:val="en-GB"/>
        </w:rPr>
        <w:t xml:space="preserve"> progressives and contractions.</w:t>
      </w:r>
    </w:p>
    <w:p w:rsidR="00326701" w:rsidRPr="00304C0A" w:rsidRDefault="00326701" w:rsidP="00C41FC8">
      <w:pPr>
        <w:suppressAutoHyphens w:val="0"/>
        <w:spacing w:before="240" w:after="120" w:line="264" w:lineRule="atLeast"/>
        <w:ind w:firstLine="454"/>
        <w:rPr>
          <w:rFonts w:ascii="Times New Roman" w:hAnsi="Times New Roman" w:cs="Times New Roman"/>
          <w:b/>
          <w:sz w:val="22"/>
          <w:lang w:val="en-GB"/>
        </w:rPr>
      </w:pPr>
      <w:r w:rsidRPr="00304C0A">
        <w:rPr>
          <w:rFonts w:ascii="Times New Roman" w:hAnsi="Times New Roman" w:cs="Times New Roman"/>
          <w:b/>
          <w:sz w:val="22"/>
          <w:lang w:val="en-GB"/>
        </w:rPr>
        <w:t>3</w:t>
      </w:r>
      <w:r w:rsidR="000B7197" w:rsidRPr="00304C0A">
        <w:rPr>
          <w:rFonts w:ascii="Times New Roman" w:hAnsi="Times New Roman" w:cs="Times New Roman"/>
          <w:b/>
          <w:sz w:val="22"/>
          <w:lang w:val="en-GB"/>
        </w:rPr>
        <w:t xml:space="preserve">. </w:t>
      </w:r>
      <w:r w:rsidRPr="00304C0A">
        <w:rPr>
          <w:rFonts w:ascii="Times New Roman" w:hAnsi="Times New Roman" w:cs="Times New Roman"/>
          <w:b/>
          <w:sz w:val="22"/>
          <w:lang w:val="en-GB"/>
        </w:rPr>
        <w:t>The case study</w:t>
      </w:r>
    </w:p>
    <w:p w:rsidR="00326701" w:rsidRPr="00304C0A" w:rsidRDefault="00326701" w:rsidP="00C41FC8">
      <w:pPr>
        <w:suppressAutoHyphens w:val="0"/>
        <w:spacing w:line="264" w:lineRule="atLeast"/>
        <w:ind w:firstLine="454"/>
        <w:rPr>
          <w:lang w:val="en-GB"/>
        </w:rPr>
      </w:pPr>
      <w:r w:rsidRPr="00304C0A">
        <w:rPr>
          <w:rFonts w:ascii="Times New Roman" w:hAnsi="Times New Roman" w:cs="Times New Roman"/>
          <w:sz w:val="22"/>
          <w:lang w:val="en-GB"/>
        </w:rPr>
        <w:t>This section deals with the purpose, methodology and data retrieval. In Secti</w:t>
      </w:r>
      <w:r w:rsidR="00163049" w:rsidRPr="00304C0A">
        <w:rPr>
          <w:rFonts w:ascii="Times New Roman" w:hAnsi="Times New Roman" w:cs="Times New Roman"/>
          <w:sz w:val="22"/>
          <w:lang w:val="en-GB"/>
        </w:rPr>
        <w:t>on 3.1 I describe the aim of this</w:t>
      </w:r>
      <w:r w:rsidRPr="00304C0A">
        <w:rPr>
          <w:rFonts w:ascii="Times New Roman" w:hAnsi="Times New Roman" w:cs="Times New Roman"/>
          <w:sz w:val="22"/>
          <w:lang w:val="en-GB"/>
        </w:rPr>
        <w:t xml:space="preserve"> research. Section 3.2 tackles the research design and method alongside the criteria for the selection of the linguistic features. In Section 3.3 I present the specific search queries and their limitations.</w:t>
      </w:r>
    </w:p>
    <w:p w:rsidR="00081403" w:rsidRPr="00304C0A" w:rsidRDefault="00326701" w:rsidP="00C41FC8">
      <w:pPr>
        <w:suppressAutoHyphens w:val="0"/>
        <w:spacing w:before="120" w:after="120" w:line="264" w:lineRule="atLeast"/>
        <w:ind w:firstLine="454"/>
        <w:rPr>
          <w:rFonts w:ascii="Times New Roman" w:hAnsi="Times New Roman" w:cs="Times New Roman"/>
          <w:b/>
          <w:i/>
          <w:sz w:val="22"/>
          <w:lang w:val="en-GB"/>
        </w:rPr>
      </w:pPr>
      <w:r w:rsidRPr="00304C0A">
        <w:rPr>
          <w:rFonts w:ascii="Times New Roman" w:hAnsi="Times New Roman" w:cs="Times New Roman"/>
          <w:b/>
          <w:i/>
          <w:sz w:val="22"/>
          <w:lang w:val="en-GB"/>
        </w:rPr>
        <w:t>3.1. Aims and scope</w:t>
      </w:r>
    </w:p>
    <w:p w:rsidR="00081403" w:rsidRDefault="00163049" w:rsidP="00C41FC8">
      <w:pPr>
        <w:suppressAutoHyphens w:val="0"/>
        <w:spacing w:line="264" w:lineRule="atLeast"/>
        <w:ind w:firstLine="454"/>
        <w:rPr>
          <w:rFonts w:ascii="Times New Roman" w:hAnsi="Times New Roman" w:cs="Times New Roman"/>
          <w:sz w:val="22"/>
          <w:lang w:val="en-GB"/>
        </w:rPr>
      </w:pPr>
      <w:r w:rsidRPr="00304C0A">
        <w:rPr>
          <w:rFonts w:ascii="Times New Roman" w:hAnsi="Times New Roman" w:cs="Times New Roman"/>
          <w:sz w:val="22"/>
          <w:lang w:val="en-GB"/>
        </w:rPr>
        <w:t xml:space="preserve">A corpus-based analysis has been </w:t>
      </w:r>
      <w:r w:rsidR="00326701" w:rsidRPr="00304C0A">
        <w:rPr>
          <w:rFonts w:ascii="Times New Roman" w:hAnsi="Times New Roman" w:cs="Times New Roman"/>
          <w:sz w:val="22"/>
          <w:lang w:val="en-GB"/>
        </w:rPr>
        <w:t xml:space="preserve">conducted </w:t>
      </w:r>
      <w:r w:rsidRPr="00304C0A">
        <w:rPr>
          <w:rFonts w:ascii="Times New Roman" w:hAnsi="Times New Roman" w:cs="Times New Roman"/>
          <w:sz w:val="22"/>
          <w:lang w:val="en-GB"/>
        </w:rPr>
        <w:t>to</w:t>
      </w:r>
      <w:r w:rsidR="00326701" w:rsidRPr="00304C0A">
        <w:rPr>
          <w:rFonts w:ascii="Times New Roman" w:hAnsi="Times New Roman" w:cs="Times New Roman"/>
          <w:sz w:val="22"/>
          <w:lang w:val="en-GB"/>
        </w:rPr>
        <w:t xml:space="preserve"> explor</w:t>
      </w:r>
      <w:r w:rsidRPr="00304C0A">
        <w:rPr>
          <w:rFonts w:ascii="Times New Roman" w:hAnsi="Times New Roman" w:cs="Times New Roman"/>
          <w:sz w:val="22"/>
          <w:lang w:val="en-GB"/>
        </w:rPr>
        <w:t>e</w:t>
      </w:r>
      <w:r w:rsidR="00326701" w:rsidRPr="00304C0A">
        <w:rPr>
          <w:rFonts w:ascii="Times New Roman" w:hAnsi="Times New Roman" w:cs="Times New Roman"/>
          <w:sz w:val="22"/>
          <w:lang w:val="en-GB"/>
        </w:rPr>
        <w:t xml:space="preserve"> linguistic features associated </w:t>
      </w:r>
      <w:r w:rsidR="008A2268">
        <w:rPr>
          <w:rFonts w:ascii="Times New Roman" w:hAnsi="Times New Roman" w:cs="Times New Roman"/>
          <w:sz w:val="22"/>
          <w:lang w:val="en-GB"/>
        </w:rPr>
        <w:t>with</w:t>
      </w:r>
      <w:r w:rsidR="00326701" w:rsidRPr="00304C0A">
        <w:rPr>
          <w:rFonts w:ascii="Times New Roman" w:hAnsi="Times New Roman" w:cs="Times New Roman"/>
          <w:sz w:val="22"/>
          <w:lang w:val="en-GB"/>
        </w:rPr>
        <w:t xml:space="preserve"> th</w:t>
      </w:r>
      <w:r w:rsidRPr="00304C0A">
        <w:rPr>
          <w:rFonts w:ascii="Times New Roman" w:hAnsi="Times New Roman" w:cs="Times New Roman"/>
          <w:sz w:val="22"/>
          <w:lang w:val="en-GB"/>
        </w:rPr>
        <w:t>e</w:t>
      </w:r>
      <w:r w:rsidR="00326701" w:rsidRPr="00304C0A">
        <w:rPr>
          <w:rFonts w:ascii="Times New Roman" w:hAnsi="Times New Roman" w:cs="Times New Roman"/>
          <w:sz w:val="22"/>
          <w:lang w:val="en-GB"/>
        </w:rPr>
        <w:t xml:space="preserve"> phenomenon </w:t>
      </w:r>
      <w:r w:rsidRPr="00304C0A">
        <w:rPr>
          <w:rFonts w:ascii="Times New Roman" w:hAnsi="Times New Roman" w:cs="Times New Roman"/>
          <w:sz w:val="22"/>
          <w:lang w:val="en-GB"/>
        </w:rPr>
        <w:t xml:space="preserve">of colloquialisation </w:t>
      </w:r>
      <w:r w:rsidR="00326701" w:rsidRPr="00304C0A">
        <w:rPr>
          <w:rFonts w:ascii="Times New Roman" w:hAnsi="Times New Roman" w:cs="Times New Roman"/>
          <w:sz w:val="22"/>
          <w:lang w:val="en-GB"/>
        </w:rPr>
        <w:t xml:space="preserve">in the recently released spoken part of the British National Corpus </w:t>
      </w:r>
      <w:r w:rsidR="003B30D6" w:rsidRPr="00304C0A">
        <w:rPr>
          <w:rFonts w:ascii="Times New Roman" w:hAnsi="Times New Roman" w:cs="Times New Roman"/>
          <w:sz w:val="22"/>
          <w:lang w:val="en-GB"/>
        </w:rPr>
        <w:t xml:space="preserve">(BNC) </w:t>
      </w:r>
      <w:r w:rsidR="00326701" w:rsidRPr="00304C0A">
        <w:rPr>
          <w:rFonts w:ascii="Times New Roman" w:hAnsi="Times New Roman" w:cs="Times New Roman"/>
          <w:sz w:val="22"/>
          <w:lang w:val="en-GB"/>
        </w:rPr>
        <w:t>2014, alongside in its predecessor the British National Corpus. The diachronic study of spoken English is compared with the results on written English provided by [Leech et al. 2009] and [Baker 2017: 175] in an attempt to determine whether colloquialisation is a process that also affects spoken BrE or not.</w:t>
      </w:r>
    </w:p>
    <w:p w:rsidR="008A2268" w:rsidRPr="00304C0A" w:rsidRDefault="008A2268" w:rsidP="00C41FC8">
      <w:pPr>
        <w:suppressAutoHyphens w:val="0"/>
        <w:spacing w:line="264" w:lineRule="atLeast"/>
        <w:ind w:firstLine="454"/>
        <w:rPr>
          <w:rFonts w:ascii="Times New Roman" w:hAnsi="Times New Roman" w:cs="Times New Roman"/>
          <w:sz w:val="22"/>
          <w:lang w:val="en-GB"/>
        </w:rPr>
      </w:pPr>
    </w:p>
    <w:p w:rsidR="008A2268" w:rsidRDefault="008A2268">
      <w:pPr>
        <w:suppressAutoHyphens w:val="0"/>
        <w:ind w:firstLine="0"/>
        <w:jc w:val="left"/>
        <w:rPr>
          <w:rFonts w:ascii="Times New Roman" w:hAnsi="Times New Roman" w:cs="Times New Roman"/>
          <w:b/>
          <w:i/>
          <w:sz w:val="22"/>
          <w:lang w:val="en-GB"/>
        </w:rPr>
      </w:pPr>
      <w:r>
        <w:rPr>
          <w:rFonts w:ascii="Times New Roman" w:hAnsi="Times New Roman" w:cs="Times New Roman"/>
          <w:b/>
          <w:i/>
          <w:sz w:val="22"/>
          <w:lang w:val="en-GB"/>
        </w:rPr>
        <w:br w:type="page"/>
      </w:r>
    </w:p>
    <w:p w:rsidR="00326701" w:rsidRPr="00304C0A" w:rsidRDefault="00326701" w:rsidP="00C41FC8">
      <w:pPr>
        <w:suppressAutoHyphens w:val="0"/>
        <w:spacing w:before="120" w:after="120" w:line="264" w:lineRule="atLeast"/>
        <w:ind w:firstLine="454"/>
        <w:rPr>
          <w:rFonts w:ascii="Times New Roman" w:hAnsi="Times New Roman" w:cs="Times New Roman"/>
          <w:b/>
          <w:i/>
          <w:sz w:val="22"/>
          <w:lang w:val="en-GB"/>
        </w:rPr>
      </w:pPr>
      <w:r w:rsidRPr="00304C0A">
        <w:rPr>
          <w:rFonts w:ascii="Times New Roman" w:hAnsi="Times New Roman" w:cs="Times New Roman"/>
          <w:b/>
          <w:i/>
          <w:sz w:val="22"/>
          <w:lang w:val="en-GB"/>
        </w:rPr>
        <w:lastRenderedPageBreak/>
        <w:t>3.2. Data and methodology</w:t>
      </w:r>
    </w:p>
    <w:p w:rsidR="00326701" w:rsidRPr="00304C0A" w:rsidRDefault="00326701" w:rsidP="00C41FC8">
      <w:pPr>
        <w:suppressAutoHyphens w:val="0"/>
        <w:ind w:firstLine="454"/>
        <w:rPr>
          <w:rFonts w:ascii="Times New Roman" w:hAnsi="Times New Roman" w:cs="Times New Roman"/>
          <w:sz w:val="22"/>
          <w:lang w:val="en-GB"/>
        </w:rPr>
      </w:pPr>
      <w:r w:rsidRPr="00304C0A">
        <w:rPr>
          <w:rFonts w:ascii="Times New Roman" w:hAnsi="Times New Roman" w:cs="Times New Roman"/>
          <w:sz w:val="22"/>
          <w:lang w:val="en-GB"/>
        </w:rPr>
        <w:t xml:space="preserve">This investigation is based on data from </w:t>
      </w:r>
      <w:r w:rsidR="003B30D6" w:rsidRPr="00304C0A">
        <w:rPr>
          <w:rFonts w:ascii="Times New Roman" w:hAnsi="Times New Roman" w:cs="Times New Roman"/>
          <w:sz w:val="22"/>
          <w:lang w:val="en-GB"/>
        </w:rPr>
        <w:t xml:space="preserve">the demographically-sampled (DS) part of the original BNC spoken part (BNC1994DS) and </w:t>
      </w:r>
      <w:r w:rsidRPr="00304C0A">
        <w:rPr>
          <w:rFonts w:ascii="Times New Roman" w:hAnsi="Times New Roman" w:cs="Times New Roman"/>
          <w:sz w:val="22"/>
          <w:lang w:val="en-GB"/>
        </w:rPr>
        <w:t xml:space="preserve">the </w:t>
      </w:r>
      <w:r w:rsidR="003B30D6" w:rsidRPr="00304C0A">
        <w:rPr>
          <w:rFonts w:ascii="Times New Roman" w:hAnsi="Times New Roman" w:cs="Times New Roman"/>
          <w:sz w:val="22"/>
          <w:lang w:val="en-GB"/>
        </w:rPr>
        <w:t xml:space="preserve">spoken section of the BNC2014 </w:t>
      </w:r>
      <w:r w:rsidRPr="00304C0A">
        <w:rPr>
          <w:rFonts w:ascii="Times New Roman" w:hAnsi="Times New Roman" w:cs="Times New Roman"/>
          <w:sz w:val="22"/>
          <w:lang w:val="en-GB"/>
        </w:rPr>
        <w:t>[Love et al. 2017: 324]</w:t>
      </w:r>
      <w:r w:rsidR="003B30D6" w:rsidRPr="00304C0A">
        <w:rPr>
          <w:rFonts w:ascii="Times New Roman" w:hAnsi="Times New Roman" w:cs="Times New Roman"/>
          <w:sz w:val="22"/>
          <w:lang w:val="en-GB"/>
        </w:rPr>
        <w:t>.</w:t>
      </w:r>
      <w:r w:rsidRPr="00304C0A">
        <w:rPr>
          <w:rFonts w:ascii="Times New Roman" w:hAnsi="Times New Roman" w:cs="Times New Roman"/>
          <w:sz w:val="22"/>
          <w:lang w:val="en-GB"/>
        </w:rPr>
        <w:t xml:space="preserve"> The data have been retrieved through the Lancaster University’s CQPweb platform [Hardie 2012].</w:t>
      </w:r>
      <w:bookmarkStart w:id="1" w:name="_Toc42138758"/>
    </w:p>
    <w:bookmarkEnd w:id="1"/>
    <w:p w:rsidR="000B7197" w:rsidRPr="00304C0A" w:rsidRDefault="00163049" w:rsidP="00091074">
      <w:pPr>
        <w:suppressAutoHyphens w:val="0"/>
        <w:ind w:firstLine="454"/>
        <w:rPr>
          <w:rFonts w:ascii="Times New Roman" w:hAnsi="Times New Roman" w:cs="Times New Roman"/>
          <w:sz w:val="22"/>
          <w:lang w:val="en-GB"/>
        </w:rPr>
      </w:pPr>
      <w:r w:rsidRPr="00304C0A">
        <w:rPr>
          <w:rFonts w:ascii="Times New Roman" w:hAnsi="Times New Roman" w:cs="Times New Roman"/>
          <w:sz w:val="22"/>
          <w:lang w:val="en-GB"/>
        </w:rPr>
        <w:t>Drawing on [Leech et al. 2009] and [Baker 2017: 176], r</w:t>
      </w:r>
      <w:r w:rsidR="00326701" w:rsidRPr="00304C0A">
        <w:rPr>
          <w:rFonts w:ascii="Times New Roman" w:hAnsi="Times New Roman" w:cs="Times New Roman"/>
          <w:sz w:val="22"/>
          <w:lang w:val="en-GB"/>
        </w:rPr>
        <w:t xml:space="preserve">elativisation and passivisation </w:t>
      </w:r>
      <w:r w:rsidRPr="00304C0A">
        <w:rPr>
          <w:rFonts w:ascii="Times New Roman" w:hAnsi="Times New Roman" w:cs="Times New Roman"/>
          <w:sz w:val="22"/>
          <w:lang w:val="en-GB"/>
        </w:rPr>
        <w:t xml:space="preserve">as investigated here </w:t>
      </w:r>
      <w:r w:rsidR="00326701" w:rsidRPr="00304C0A">
        <w:rPr>
          <w:rFonts w:ascii="Times New Roman" w:hAnsi="Times New Roman" w:cs="Times New Roman"/>
          <w:sz w:val="22"/>
          <w:lang w:val="en-GB"/>
        </w:rPr>
        <w:t xml:space="preserve">as potential strategies of colloquialisation in spoken BrE. As regards passivisation, I have explored </w:t>
      </w:r>
      <w:r w:rsidR="00326701" w:rsidRPr="00304C0A">
        <w:rPr>
          <w:rFonts w:ascii="Times New Roman" w:hAnsi="Times New Roman" w:cs="Times New Roman"/>
          <w:i/>
          <w:sz w:val="22"/>
          <w:lang w:val="en-GB"/>
        </w:rPr>
        <w:t xml:space="preserve">be- </w:t>
      </w:r>
      <w:r w:rsidR="00326701" w:rsidRPr="00304C0A">
        <w:rPr>
          <w:rFonts w:ascii="Times New Roman" w:hAnsi="Times New Roman" w:cs="Times New Roman"/>
          <w:sz w:val="22"/>
          <w:lang w:val="en-GB"/>
        </w:rPr>
        <w:t xml:space="preserve">and </w:t>
      </w:r>
      <w:r w:rsidR="00326701" w:rsidRPr="00304C0A">
        <w:rPr>
          <w:rFonts w:ascii="Times New Roman" w:hAnsi="Times New Roman" w:cs="Times New Roman"/>
          <w:i/>
          <w:sz w:val="22"/>
          <w:lang w:val="en-GB"/>
        </w:rPr>
        <w:t>get-</w:t>
      </w:r>
      <w:r w:rsidR="00326701" w:rsidRPr="00304C0A">
        <w:rPr>
          <w:rFonts w:ascii="Times New Roman" w:hAnsi="Times New Roman" w:cs="Times New Roman"/>
          <w:sz w:val="22"/>
          <w:lang w:val="en-GB"/>
        </w:rPr>
        <w:t xml:space="preserve">passives. Although </w:t>
      </w:r>
      <w:r w:rsidR="00326701" w:rsidRPr="00304C0A">
        <w:rPr>
          <w:rFonts w:ascii="Times New Roman" w:hAnsi="Times New Roman" w:cs="Times New Roman"/>
          <w:i/>
          <w:sz w:val="22"/>
          <w:lang w:val="en-GB"/>
        </w:rPr>
        <w:t>be</w:t>
      </w:r>
      <w:r w:rsidR="00326701" w:rsidRPr="00304C0A">
        <w:rPr>
          <w:rFonts w:ascii="Times New Roman" w:hAnsi="Times New Roman" w:cs="Times New Roman"/>
          <w:sz w:val="22"/>
          <w:lang w:val="en-GB"/>
        </w:rPr>
        <w:t xml:space="preserve">-passives outnumber </w:t>
      </w:r>
      <w:r w:rsidR="00326701" w:rsidRPr="00304C0A">
        <w:rPr>
          <w:rFonts w:ascii="Times New Roman" w:hAnsi="Times New Roman" w:cs="Times New Roman"/>
          <w:i/>
          <w:sz w:val="22"/>
          <w:lang w:val="en-GB"/>
        </w:rPr>
        <w:t>get-</w:t>
      </w:r>
      <w:r w:rsidR="00326701" w:rsidRPr="00304C0A">
        <w:rPr>
          <w:rFonts w:ascii="Times New Roman" w:hAnsi="Times New Roman" w:cs="Times New Roman"/>
          <w:sz w:val="22"/>
          <w:lang w:val="en-GB"/>
        </w:rPr>
        <w:t xml:space="preserve">passives, [Leech et al. 2009: 244] showed that (informal) </w:t>
      </w:r>
      <w:r w:rsidR="00326701" w:rsidRPr="00304C0A">
        <w:rPr>
          <w:rFonts w:ascii="Times New Roman" w:hAnsi="Times New Roman" w:cs="Times New Roman"/>
          <w:i/>
          <w:sz w:val="22"/>
          <w:lang w:val="en-GB"/>
        </w:rPr>
        <w:t>get-</w:t>
      </w:r>
      <w:r w:rsidR="00326701" w:rsidRPr="00304C0A">
        <w:rPr>
          <w:rFonts w:ascii="Times New Roman" w:hAnsi="Times New Roman" w:cs="Times New Roman"/>
          <w:sz w:val="22"/>
          <w:lang w:val="en-GB"/>
        </w:rPr>
        <w:t xml:space="preserve">passives were gaining ground, particularly in text types closely related to conversation, whereas </w:t>
      </w:r>
      <w:r w:rsidR="00326701" w:rsidRPr="00304C0A">
        <w:rPr>
          <w:rFonts w:ascii="Times New Roman" w:hAnsi="Times New Roman" w:cs="Times New Roman"/>
          <w:i/>
          <w:sz w:val="22"/>
          <w:lang w:val="en-GB"/>
        </w:rPr>
        <w:t>be</w:t>
      </w:r>
      <w:r w:rsidR="00326701" w:rsidRPr="00304C0A">
        <w:rPr>
          <w:rFonts w:ascii="Times New Roman" w:hAnsi="Times New Roman" w:cs="Times New Roman"/>
          <w:sz w:val="22"/>
          <w:lang w:val="en-GB"/>
        </w:rPr>
        <w:t xml:space="preserve">-passives have become less frequent. Since </w:t>
      </w:r>
      <w:r w:rsidR="00326701" w:rsidRPr="00304C0A">
        <w:rPr>
          <w:rFonts w:ascii="Times New Roman" w:hAnsi="Times New Roman" w:cs="Times New Roman"/>
          <w:i/>
          <w:sz w:val="22"/>
          <w:lang w:val="en-GB"/>
        </w:rPr>
        <w:t>be</w:t>
      </w:r>
      <w:r w:rsidR="00326701" w:rsidRPr="00304C0A">
        <w:rPr>
          <w:rFonts w:ascii="Times New Roman" w:hAnsi="Times New Roman" w:cs="Times New Roman"/>
          <w:sz w:val="22"/>
          <w:lang w:val="en-GB"/>
        </w:rPr>
        <w:t xml:space="preserve">-passives are considered formal passive constructions which convey objectivity in writing, their declining tendency strengthens the hypothesis of growing colloquiality in BrE in favour of active voice and informal passive variants such as </w:t>
      </w:r>
      <w:r w:rsidR="00326701" w:rsidRPr="00304C0A">
        <w:rPr>
          <w:rFonts w:ascii="Times New Roman" w:hAnsi="Times New Roman" w:cs="Times New Roman"/>
          <w:i/>
          <w:sz w:val="22"/>
          <w:lang w:val="en-GB"/>
        </w:rPr>
        <w:t>get</w:t>
      </w:r>
      <w:r w:rsidR="00326701" w:rsidRPr="00304C0A">
        <w:rPr>
          <w:rFonts w:ascii="Times New Roman" w:hAnsi="Times New Roman" w:cs="Times New Roman"/>
          <w:sz w:val="22"/>
          <w:lang w:val="en-GB"/>
        </w:rPr>
        <w:t xml:space="preserve">-passives. From this perspective, this paper investigates not only the frequency of </w:t>
      </w:r>
      <w:r w:rsidR="00326701" w:rsidRPr="00304C0A">
        <w:rPr>
          <w:rFonts w:ascii="Times New Roman" w:hAnsi="Times New Roman" w:cs="Times New Roman"/>
          <w:i/>
          <w:sz w:val="22"/>
          <w:lang w:val="en-GB"/>
        </w:rPr>
        <w:t>be</w:t>
      </w:r>
      <w:r w:rsidR="00326701" w:rsidRPr="00304C0A">
        <w:rPr>
          <w:rFonts w:ascii="Times New Roman" w:hAnsi="Times New Roman" w:cs="Times New Roman"/>
          <w:sz w:val="22"/>
          <w:lang w:val="en-GB"/>
        </w:rPr>
        <w:t xml:space="preserve">- and </w:t>
      </w:r>
      <w:r w:rsidR="00326701" w:rsidRPr="00304C0A">
        <w:rPr>
          <w:rFonts w:ascii="Times New Roman" w:hAnsi="Times New Roman" w:cs="Times New Roman"/>
          <w:i/>
          <w:sz w:val="22"/>
          <w:lang w:val="en-GB"/>
        </w:rPr>
        <w:t>get-</w:t>
      </w:r>
      <w:r w:rsidR="00326701" w:rsidRPr="00304C0A">
        <w:rPr>
          <w:rFonts w:ascii="Times New Roman" w:hAnsi="Times New Roman" w:cs="Times New Roman"/>
          <w:sz w:val="22"/>
          <w:lang w:val="en-GB"/>
        </w:rPr>
        <w:t xml:space="preserve">passives in spoken English, but also the overall decline of passive voice as a </w:t>
      </w:r>
      <w:r w:rsidR="008A2268">
        <w:rPr>
          <w:rFonts w:ascii="Times New Roman" w:hAnsi="Times New Roman" w:cs="Times New Roman"/>
          <w:sz w:val="22"/>
          <w:lang w:val="en-GB"/>
        </w:rPr>
        <w:t xml:space="preserve">feature not evincing </w:t>
      </w:r>
      <w:r w:rsidR="00326701" w:rsidRPr="00304C0A">
        <w:rPr>
          <w:rFonts w:ascii="Times New Roman" w:hAnsi="Times New Roman" w:cs="Times New Roman"/>
          <w:sz w:val="22"/>
          <w:lang w:val="en-GB"/>
        </w:rPr>
        <w:t>colloquial</w:t>
      </w:r>
      <w:r w:rsidR="008A2268">
        <w:rPr>
          <w:rFonts w:ascii="Times New Roman" w:hAnsi="Times New Roman" w:cs="Times New Roman"/>
          <w:sz w:val="22"/>
          <w:lang w:val="en-GB"/>
        </w:rPr>
        <w:t>isation</w:t>
      </w:r>
      <w:r w:rsidR="00326701" w:rsidRPr="00304C0A">
        <w:rPr>
          <w:rFonts w:ascii="Times New Roman" w:hAnsi="Times New Roman" w:cs="Times New Roman"/>
          <w:sz w:val="22"/>
          <w:lang w:val="en-GB"/>
        </w:rPr>
        <w:t>.</w:t>
      </w:r>
      <w:r w:rsidR="00091074" w:rsidRPr="00304C0A">
        <w:rPr>
          <w:rFonts w:ascii="Times New Roman" w:hAnsi="Times New Roman" w:cs="Times New Roman"/>
          <w:sz w:val="22"/>
          <w:lang w:val="en-GB"/>
        </w:rPr>
        <w:t xml:space="preserve"> </w:t>
      </w:r>
      <w:r w:rsidR="00326701" w:rsidRPr="00304C0A">
        <w:rPr>
          <w:rFonts w:ascii="Times New Roman" w:hAnsi="Times New Roman" w:cs="Times New Roman"/>
          <w:sz w:val="22"/>
          <w:lang w:val="en-GB"/>
        </w:rPr>
        <w:t xml:space="preserve">Relativisation phenomena have been approached in the literature by exploring the distribution of </w:t>
      </w:r>
      <w:r w:rsidR="00326701" w:rsidRPr="00304C0A">
        <w:rPr>
          <w:rFonts w:ascii="Times New Roman" w:hAnsi="Times New Roman" w:cs="Times New Roman"/>
          <w:i/>
          <w:sz w:val="22"/>
          <w:lang w:val="en-GB"/>
        </w:rPr>
        <w:t xml:space="preserve">wh-, that- </w:t>
      </w:r>
      <w:r w:rsidR="00326701" w:rsidRPr="00304C0A">
        <w:rPr>
          <w:rFonts w:ascii="Times New Roman" w:hAnsi="Times New Roman" w:cs="Times New Roman"/>
          <w:sz w:val="22"/>
          <w:lang w:val="en-GB"/>
        </w:rPr>
        <w:t xml:space="preserve">and zero-relative clauses. [Leech et al. 2009: 288] </w:t>
      </w:r>
      <w:r w:rsidR="00091074" w:rsidRPr="00304C0A">
        <w:rPr>
          <w:rFonts w:ascii="Times New Roman" w:hAnsi="Times New Roman" w:cs="Times New Roman"/>
          <w:sz w:val="22"/>
          <w:lang w:val="en-GB"/>
        </w:rPr>
        <w:t>take</w:t>
      </w:r>
      <w:r w:rsidR="00326701" w:rsidRPr="00304C0A">
        <w:rPr>
          <w:rFonts w:ascii="Times New Roman" w:hAnsi="Times New Roman" w:cs="Times New Roman"/>
          <w:sz w:val="22"/>
          <w:lang w:val="en-GB"/>
        </w:rPr>
        <w:t xml:space="preserve"> the declining trend of </w:t>
      </w:r>
      <w:r w:rsidR="00326701" w:rsidRPr="00304C0A">
        <w:rPr>
          <w:rFonts w:ascii="Times New Roman" w:hAnsi="Times New Roman" w:cs="Times New Roman"/>
          <w:i/>
          <w:sz w:val="22"/>
          <w:lang w:val="en-GB"/>
        </w:rPr>
        <w:t>wh-</w:t>
      </w:r>
      <w:r w:rsidR="00326701" w:rsidRPr="00304C0A">
        <w:rPr>
          <w:rFonts w:ascii="Times New Roman" w:hAnsi="Times New Roman" w:cs="Times New Roman"/>
          <w:sz w:val="22"/>
          <w:lang w:val="en-GB"/>
        </w:rPr>
        <w:t xml:space="preserve">relative clauses </w:t>
      </w:r>
      <w:r w:rsidR="00091074" w:rsidRPr="00304C0A">
        <w:rPr>
          <w:rFonts w:ascii="Times New Roman" w:hAnsi="Times New Roman" w:cs="Times New Roman"/>
          <w:sz w:val="22"/>
          <w:lang w:val="en-GB"/>
        </w:rPr>
        <w:t xml:space="preserve">to be </w:t>
      </w:r>
      <w:r w:rsidR="00326701" w:rsidRPr="00304C0A">
        <w:rPr>
          <w:rFonts w:ascii="Times New Roman" w:hAnsi="Times New Roman" w:cs="Times New Roman"/>
          <w:sz w:val="22"/>
          <w:lang w:val="en-GB"/>
        </w:rPr>
        <w:t xml:space="preserve">a sign </w:t>
      </w:r>
      <w:r w:rsidR="008A2268">
        <w:rPr>
          <w:rFonts w:ascii="Times New Roman" w:hAnsi="Times New Roman" w:cs="Times New Roman"/>
          <w:sz w:val="22"/>
          <w:lang w:val="en-GB"/>
        </w:rPr>
        <w:t>against</w:t>
      </w:r>
      <w:r w:rsidR="00326701" w:rsidRPr="00304C0A">
        <w:rPr>
          <w:rFonts w:ascii="Times New Roman" w:hAnsi="Times New Roman" w:cs="Times New Roman"/>
          <w:sz w:val="22"/>
          <w:lang w:val="en-GB"/>
        </w:rPr>
        <w:t xml:space="preserve"> colloquialisation. </w:t>
      </w:r>
      <w:r w:rsidR="00091074" w:rsidRPr="00304C0A">
        <w:rPr>
          <w:rFonts w:ascii="Times New Roman" w:hAnsi="Times New Roman" w:cs="Times New Roman"/>
          <w:sz w:val="22"/>
          <w:lang w:val="en-GB"/>
        </w:rPr>
        <w:t>Specifically, t</w:t>
      </w:r>
      <w:r w:rsidR="00326701" w:rsidRPr="00304C0A">
        <w:rPr>
          <w:rFonts w:ascii="Times New Roman" w:hAnsi="Times New Roman" w:cs="Times New Roman"/>
          <w:sz w:val="22"/>
          <w:lang w:val="en-GB"/>
        </w:rPr>
        <w:t xml:space="preserve">he frequency of the </w:t>
      </w:r>
      <w:r w:rsidR="00326701" w:rsidRPr="00304C0A">
        <w:rPr>
          <w:rFonts w:ascii="Times New Roman" w:hAnsi="Times New Roman" w:cs="Times New Roman"/>
          <w:i/>
          <w:sz w:val="22"/>
          <w:lang w:val="en-GB"/>
        </w:rPr>
        <w:t>who</w:t>
      </w:r>
      <w:r w:rsidR="00326701" w:rsidRPr="00304C0A">
        <w:rPr>
          <w:rFonts w:ascii="Times New Roman" w:hAnsi="Times New Roman" w:cs="Times New Roman"/>
          <w:sz w:val="22"/>
          <w:lang w:val="en-GB"/>
        </w:rPr>
        <w:t xml:space="preserve"> relativiser decreases alongside other </w:t>
      </w:r>
      <w:r w:rsidR="00326701" w:rsidRPr="00304C0A">
        <w:rPr>
          <w:rFonts w:ascii="Times New Roman" w:hAnsi="Times New Roman" w:cs="Times New Roman"/>
          <w:i/>
          <w:sz w:val="22"/>
          <w:lang w:val="en-GB"/>
        </w:rPr>
        <w:t>wh-</w:t>
      </w:r>
      <w:r w:rsidR="00326701" w:rsidRPr="00304C0A">
        <w:rPr>
          <w:rFonts w:ascii="Times New Roman" w:hAnsi="Times New Roman" w:cs="Times New Roman"/>
          <w:sz w:val="22"/>
          <w:lang w:val="en-GB"/>
        </w:rPr>
        <w:t xml:space="preserve">forms in BrE, and increases in AmE. [Baker 2017: 167] </w:t>
      </w:r>
      <w:r w:rsidR="00091074" w:rsidRPr="00304C0A">
        <w:rPr>
          <w:rFonts w:ascii="Times New Roman" w:hAnsi="Times New Roman" w:cs="Times New Roman"/>
          <w:sz w:val="22"/>
          <w:lang w:val="en-GB"/>
        </w:rPr>
        <w:t xml:space="preserve">also </w:t>
      </w:r>
      <w:r w:rsidR="00326701" w:rsidRPr="00304C0A">
        <w:rPr>
          <w:rFonts w:ascii="Times New Roman" w:hAnsi="Times New Roman" w:cs="Times New Roman"/>
          <w:sz w:val="22"/>
          <w:lang w:val="en-GB"/>
        </w:rPr>
        <w:t xml:space="preserve">reports the decline of </w:t>
      </w:r>
      <w:r w:rsidR="00326701" w:rsidRPr="00304C0A">
        <w:rPr>
          <w:rFonts w:ascii="Times New Roman" w:hAnsi="Times New Roman" w:cs="Times New Roman"/>
          <w:i/>
          <w:sz w:val="22"/>
          <w:lang w:val="en-GB"/>
        </w:rPr>
        <w:t>wh-</w:t>
      </w:r>
      <w:r w:rsidR="00326701" w:rsidRPr="00304C0A">
        <w:rPr>
          <w:rFonts w:ascii="Times New Roman" w:hAnsi="Times New Roman" w:cs="Times New Roman"/>
          <w:sz w:val="22"/>
          <w:lang w:val="en-GB"/>
        </w:rPr>
        <w:t xml:space="preserve">relative clauses, particularly </w:t>
      </w:r>
      <w:r w:rsidR="00326701" w:rsidRPr="00304C0A">
        <w:rPr>
          <w:rFonts w:ascii="Times New Roman" w:hAnsi="Times New Roman" w:cs="Times New Roman"/>
          <w:i/>
          <w:sz w:val="22"/>
          <w:lang w:val="en-GB"/>
        </w:rPr>
        <w:t>which-</w:t>
      </w:r>
      <w:r w:rsidR="00326701" w:rsidRPr="00304C0A">
        <w:rPr>
          <w:rFonts w:ascii="Times New Roman" w:hAnsi="Times New Roman" w:cs="Times New Roman"/>
          <w:sz w:val="22"/>
          <w:lang w:val="en-GB"/>
        </w:rPr>
        <w:t xml:space="preserve">clauses, in written BrE, in favour of their more colloquial and growing </w:t>
      </w:r>
      <w:r w:rsidR="00326701" w:rsidRPr="00304C0A">
        <w:rPr>
          <w:rFonts w:ascii="Times New Roman" w:hAnsi="Times New Roman" w:cs="Times New Roman"/>
          <w:i/>
          <w:sz w:val="22"/>
          <w:lang w:val="en-GB"/>
        </w:rPr>
        <w:t>that-</w:t>
      </w:r>
      <w:r w:rsidR="00326701" w:rsidRPr="00304C0A">
        <w:rPr>
          <w:rFonts w:ascii="Times New Roman" w:hAnsi="Times New Roman" w:cs="Times New Roman"/>
          <w:sz w:val="22"/>
          <w:lang w:val="en-GB"/>
        </w:rPr>
        <w:t xml:space="preserve">relative counterparts. [Leech et al. 2009: 231] found </w:t>
      </w:r>
      <w:r w:rsidR="003B30D6" w:rsidRPr="00304C0A">
        <w:rPr>
          <w:rFonts w:ascii="Times New Roman" w:hAnsi="Times New Roman" w:cs="Times New Roman"/>
          <w:sz w:val="22"/>
          <w:lang w:val="en-GB"/>
        </w:rPr>
        <w:t xml:space="preserve">zero-relative clauses </w:t>
      </w:r>
      <w:r w:rsidR="00326701" w:rsidRPr="00304C0A">
        <w:rPr>
          <w:rFonts w:ascii="Times New Roman" w:hAnsi="Times New Roman" w:cs="Times New Roman"/>
          <w:sz w:val="22"/>
          <w:lang w:val="en-GB"/>
        </w:rPr>
        <w:t xml:space="preserve">to be increasing and, thus, competing with </w:t>
      </w:r>
      <w:r w:rsidR="00326701" w:rsidRPr="00304C0A">
        <w:rPr>
          <w:rFonts w:ascii="Times New Roman" w:hAnsi="Times New Roman" w:cs="Times New Roman"/>
          <w:i/>
          <w:sz w:val="22"/>
          <w:lang w:val="en-GB"/>
        </w:rPr>
        <w:t xml:space="preserve">that- </w:t>
      </w:r>
      <w:r w:rsidR="00326701" w:rsidRPr="00304C0A">
        <w:rPr>
          <w:rFonts w:ascii="Times New Roman" w:hAnsi="Times New Roman" w:cs="Times New Roman"/>
          <w:sz w:val="22"/>
          <w:lang w:val="en-GB"/>
        </w:rPr>
        <w:t xml:space="preserve">and </w:t>
      </w:r>
      <w:r w:rsidR="00326701" w:rsidRPr="00304C0A">
        <w:rPr>
          <w:rFonts w:ascii="Times New Roman" w:hAnsi="Times New Roman" w:cs="Times New Roman"/>
          <w:i/>
          <w:sz w:val="22"/>
          <w:lang w:val="en-GB"/>
        </w:rPr>
        <w:t>which</w:t>
      </w:r>
      <w:r w:rsidR="00326701" w:rsidRPr="00304C0A">
        <w:rPr>
          <w:rFonts w:ascii="Times New Roman" w:hAnsi="Times New Roman" w:cs="Times New Roman"/>
          <w:sz w:val="22"/>
          <w:lang w:val="en-GB"/>
        </w:rPr>
        <w:t xml:space="preserve">-relativisers, while [Baker 2017: 168] reports decreasing frequencies </w:t>
      </w:r>
      <w:r w:rsidR="003B30D6" w:rsidRPr="00304C0A">
        <w:rPr>
          <w:rFonts w:ascii="Times New Roman" w:hAnsi="Times New Roman" w:cs="Times New Roman"/>
          <w:sz w:val="22"/>
          <w:lang w:val="en-GB"/>
        </w:rPr>
        <w:t xml:space="preserve">of this relativisation type </w:t>
      </w:r>
      <w:r w:rsidR="00326701" w:rsidRPr="00304C0A">
        <w:rPr>
          <w:rFonts w:ascii="Times New Roman" w:hAnsi="Times New Roman" w:cs="Times New Roman"/>
          <w:sz w:val="22"/>
          <w:lang w:val="en-GB"/>
        </w:rPr>
        <w:t xml:space="preserve">since 1961. In this paper I investigate the variation of the different relativisation options in an attempt to discern </w:t>
      </w:r>
      <w:r w:rsidR="00091074" w:rsidRPr="00304C0A">
        <w:rPr>
          <w:rFonts w:ascii="Times New Roman" w:hAnsi="Times New Roman" w:cs="Times New Roman"/>
          <w:sz w:val="22"/>
          <w:lang w:val="en-GB"/>
        </w:rPr>
        <w:t>their</w:t>
      </w:r>
      <w:r w:rsidR="00326701" w:rsidRPr="00304C0A">
        <w:rPr>
          <w:rFonts w:ascii="Times New Roman" w:hAnsi="Times New Roman" w:cs="Times New Roman"/>
          <w:sz w:val="22"/>
          <w:lang w:val="en-GB"/>
        </w:rPr>
        <w:t xml:space="preserve"> influence on colloquialisation in speech.</w:t>
      </w:r>
    </w:p>
    <w:p w:rsidR="000B7197" w:rsidRPr="00304C0A" w:rsidRDefault="000B7197" w:rsidP="00C41FC8">
      <w:pPr>
        <w:suppressAutoHyphens w:val="0"/>
        <w:ind w:firstLine="454"/>
        <w:rPr>
          <w:rFonts w:ascii="Times New Roman" w:hAnsi="Times New Roman" w:cs="Times New Roman"/>
          <w:sz w:val="22"/>
          <w:lang w:val="en-GB"/>
        </w:rPr>
      </w:pPr>
      <w:r w:rsidRPr="00304C0A">
        <w:rPr>
          <w:rFonts w:ascii="Times New Roman" w:hAnsi="Times New Roman" w:cs="Times New Roman"/>
          <w:sz w:val="22"/>
          <w:lang w:val="en-GB"/>
        </w:rPr>
        <w:lastRenderedPageBreak/>
        <w:t>The spoken data have been</w:t>
      </w:r>
      <w:r w:rsidR="00091074" w:rsidRPr="00304C0A">
        <w:rPr>
          <w:rFonts w:ascii="Times New Roman" w:hAnsi="Times New Roman" w:cs="Times New Roman"/>
          <w:sz w:val="22"/>
          <w:lang w:val="en-GB"/>
        </w:rPr>
        <w:t xml:space="preserve"> retrieved from the two 1994 and 2014 BNC</w:t>
      </w:r>
      <w:r w:rsidRPr="00304C0A">
        <w:rPr>
          <w:rFonts w:ascii="Times New Roman" w:hAnsi="Times New Roman" w:cs="Times New Roman"/>
          <w:sz w:val="22"/>
          <w:lang w:val="en-GB"/>
        </w:rPr>
        <w:t xml:space="preserve"> corpora</w:t>
      </w:r>
      <w:r w:rsidR="00091074" w:rsidRPr="00304C0A">
        <w:rPr>
          <w:rFonts w:ascii="Times New Roman" w:hAnsi="Times New Roman" w:cs="Times New Roman"/>
          <w:sz w:val="22"/>
          <w:lang w:val="en-GB"/>
        </w:rPr>
        <w:t>. P</w:t>
      </w:r>
      <w:r w:rsidRPr="00304C0A">
        <w:rPr>
          <w:rFonts w:ascii="Times New Roman" w:hAnsi="Times New Roman" w:cs="Times New Roman"/>
          <w:sz w:val="22"/>
          <w:lang w:val="en-GB"/>
        </w:rPr>
        <w:t xml:space="preserve">revious research results have been taken as the benchmark for written BrE. When neither [Baker 2017: 151–175] nor [Leech et al. 2009] provides </w:t>
      </w:r>
      <w:r w:rsidR="00091074" w:rsidRPr="00304C0A">
        <w:rPr>
          <w:rFonts w:ascii="Times New Roman" w:hAnsi="Times New Roman" w:cs="Times New Roman"/>
          <w:sz w:val="22"/>
          <w:lang w:val="en-GB"/>
        </w:rPr>
        <w:t>frequencies</w:t>
      </w:r>
      <w:r w:rsidRPr="00304C0A">
        <w:rPr>
          <w:rFonts w:ascii="Times New Roman" w:hAnsi="Times New Roman" w:cs="Times New Roman"/>
          <w:sz w:val="22"/>
          <w:lang w:val="en-GB"/>
        </w:rPr>
        <w:t xml:space="preserve"> </w:t>
      </w:r>
      <w:r w:rsidR="00091074" w:rsidRPr="00304C0A">
        <w:rPr>
          <w:rFonts w:ascii="Times New Roman" w:hAnsi="Times New Roman" w:cs="Times New Roman"/>
          <w:sz w:val="22"/>
          <w:lang w:val="en-GB"/>
        </w:rPr>
        <w:t>for</w:t>
      </w:r>
      <w:r w:rsidRPr="00304C0A">
        <w:rPr>
          <w:rFonts w:ascii="Times New Roman" w:hAnsi="Times New Roman" w:cs="Times New Roman"/>
          <w:sz w:val="22"/>
          <w:lang w:val="en-GB"/>
        </w:rPr>
        <w:t xml:space="preserve"> a specific feature, the feature’s frequency is retrieved f</w:t>
      </w:r>
      <w:r w:rsidR="00091074" w:rsidRPr="00304C0A">
        <w:rPr>
          <w:rFonts w:ascii="Times New Roman" w:hAnsi="Times New Roman" w:cs="Times New Roman"/>
          <w:sz w:val="22"/>
          <w:lang w:val="en-GB"/>
        </w:rPr>
        <w:t>ro</w:t>
      </w:r>
      <w:r w:rsidRPr="00304C0A">
        <w:rPr>
          <w:rFonts w:ascii="Times New Roman" w:hAnsi="Times New Roman" w:cs="Times New Roman"/>
          <w:sz w:val="22"/>
          <w:lang w:val="en-GB"/>
        </w:rPr>
        <w:t>m the F-LOB (BrE 1991) and the BE06 (BrE 2006) corpora of the Brown family.</w:t>
      </w:r>
    </w:p>
    <w:p w:rsidR="000B7197" w:rsidRPr="00304C0A" w:rsidRDefault="000B7197" w:rsidP="00C41FC8">
      <w:pPr>
        <w:tabs>
          <w:tab w:val="left" w:pos="454"/>
        </w:tabs>
        <w:suppressAutoHyphens w:val="0"/>
        <w:rPr>
          <w:rFonts w:ascii="Times New Roman" w:hAnsi="Times New Roman" w:cs="Times New Roman"/>
          <w:sz w:val="22"/>
          <w:lang w:val="en-GB"/>
        </w:rPr>
      </w:pPr>
      <w:r w:rsidRPr="00304C0A">
        <w:rPr>
          <w:rFonts w:ascii="Times New Roman" w:hAnsi="Times New Roman" w:cs="Times New Roman"/>
          <w:sz w:val="22"/>
          <w:lang w:val="en-GB"/>
        </w:rPr>
        <w:tab/>
        <w:t>The retrieval of the relevant constructions was carried through the CQPweb platform provided by Lancaster University.</w:t>
      </w:r>
      <w:r w:rsidR="00091074" w:rsidRPr="00304C0A">
        <w:rPr>
          <w:rFonts w:ascii="Times New Roman" w:hAnsi="Times New Roman" w:cs="Times New Roman"/>
          <w:sz w:val="22"/>
          <w:lang w:val="en-GB"/>
        </w:rPr>
        <w:t xml:space="preserve"> </w:t>
      </w:r>
      <w:r w:rsidR="008A2268">
        <w:rPr>
          <w:rFonts w:ascii="Times New Roman" w:hAnsi="Times New Roman" w:cs="Times New Roman"/>
          <w:sz w:val="22"/>
          <w:lang w:val="en-GB"/>
        </w:rPr>
        <w:t>T</w:t>
      </w:r>
      <w:r w:rsidRPr="00304C0A">
        <w:rPr>
          <w:rFonts w:ascii="Times New Roman" w:hAnsi="Times New Roman" w:cs="Times New Roman"/>
          <w:sz w:val="22"/>
          <w:lang w:val="en-GB"/>
        </w:rPr>
        <w:t xml:space="preserve">he </w:t>
      </w:r>
      <w:r w:rsidR="00091074" w:rsidRPr="00304C0A">
        <w:rPr>
          <w:rFonts w:ascii="Times New Roman" w:hAnsi="Times New Roman" w:cs="Times New Roman"/>
          <w:sz w:val="22"/>
          <w:lang w:val="en-GB"/>
        </w:rPr>
        <w:t xml:space="preserve">F-LOB, BE06, BNC1994DS and Spoken BNC2014 </w:t>
      </w:r>
      <w:r w:rsidRPr="00304C0A">
        <w:rPr>
          <w:rFonts w:ascii="Times New Roman" w:hAnsi="Times New Roman" w:cs="Times New Roman"/>
          <w:sz w:val="22"/>
          <w:lang w:val="en-GB"/>
        </w:rPr>
        <w:t>corpora have been annotated with different CLAWS tag-sets</w:t>
      </w:r>
      <w:r w:rsidR="00BA307B" w:rsidRPr="00304C0A">
        <w:rPr>
          <w:rFonts w:ascii="Times New Roman" w:hAnsi="Times New Roman" w:cs="Times New Roman"/>
          <w:sz w:val="22"/>
          <w:lang w:val="en-GB"/>
        </w:rPr>
        <w:t>, which</w:t>
      </w:r>
      <w:r w:rsidRPr="00304C0A">
        <w:rPr>
          <w:rFonts w:ascii="Times New Roman" w:hAnsi="Times New Roman" w:cs="Times New Roman"/>
          <w:sz w:val="22"/>
          <w:lang w:val="en-GB"/>
        </w:rPr>
        <w:t xml:space="preserve"> required the design of specific queries for each corpus. Regarding relative clauses, queries were kept as similar as possible in order to maximise comparability</w:t>
      </w:r>
      <w:r w:rsidR="00BA307B" w:rsidRPr="00304C0A">
        <w:rPr>
          <w:rFonts w:ascii="Times New Roman" w:hAnsi="Times New Roman" w:cs="Times New Roman"/>
          <w:sz w:val="22"/>
          <w:lang w:val="en-GB"/>
        </w:rPr>
        <w:t xml:space="preserve"> (e.g., </w:t>
      </w:r>
      <w:r w:rsidRPr="00304C0A">
        <w:rPr>
          <w:rFonts w:ascii="Courier New" w:hAnsi="Courier New" w:cs="Courier New"/>
          <w:b/>
          <w:sz w:val="16"/>
          <w:szCs w:val="16"/>
          <w:lang w:val="en-GB"/>
        </w:rPr>
        <w:t>[_AT (_{A})?_{N} (_{N})? which (I|you|he|she|</w:t>
      </w:r>
      <w:r w:rsidR="00BA307B" w:rsidRPr="00304C0A">
        <w:rPr>
          <w:rFonts w:ascii="Courier New" w:hAnsi="Courier New" w:cs="Courier New"/>
          <w:b/>
          <w:sz w:val="16"/>
          <w:szCs w:val="16"/>
          <w:lang w:val="en-GB"/>
        </w:rPr>
        <w:t xml:space="preserve"> </w:t>
      </w:r>
      <w:r w:rsidRPr="00304C0A">
        <w:rPr>
          <w:rFonts w:ascii="Courier New" w:hAnsi="Courier New" w:cs="Courier New"/>
          <w:b/>
          <w:sz w:val="16"/>
          <w:szCs w:val="16"/>
          <w:lang w:val="en-GB"/>
        </w:rPr>
        <w:t>it|we|they)]</w:t>
      </w:r>
      <w:r w:rsidRPr="00304C0A">
        <w:rPr>
          <w:rFonts w:ascii="Times New Roman" w:hAnsi="Times New Roman" w:cs="Times New Roman"/>
          <w:sz w:val="22"/>
          <w:lang w:val="en-GB"/>
        </w:rPr>
        <w:t xml:space="preserve"> for </w:t>
      </w:r>
      <w:r w:rsidRPr="00304C0A">
        <w:rPr>
          <w:rFonts w:ascii="Times New Roman" w:hAnsi="Times New Roman" w:cs="Times New Roman"/>
          <w:i/>
          <w:sz w:val="22"/>
          <w:lang w:val="en-GB"/>
        </w:rPr>
        <w:t xml:space="preserve">which-, that- </w:t>
      </w:r>
      <w:r w:rsidRPr="00304C0A">
        <w:rPr>
          <w:rFonts w:ascii="Times New Roman" w:hAnsi="Times New Roman" w:cs="Times New Roman"/>
          <w:sz w:val="22"/>
          <w:lang w:val="en-GB"/>
        </w:rPr>
        <w:t>and zero-relative clauses</w:t>
      </w:r>
      <w:r w:rsidR="00BA307B" w:rsidRPr="00304C0A">
        <w:rPr>
          <w:rFonts w:ascii="Times New Roman" w:hAnsi="Times New Roman" w:cs="Times New Roman"/>
          <w:sz w:val="22"/>
          <w:lang w:val="en-GB"/>
        </w:rPr>
        <w:t xml:space="preserve">, which </w:t>
      </w:r>
      <w:r w:rsidRPr="00304C0A">
        <w:rPr>
          <w:rFonts w:ascii="Times New Roman" w:hAnsi="Times New Roman" w:cs="Times New Roman"/>
          <w:sz w:val="22"/>
          <w:lang w:val="en-GB"/>
        </w:rPr>
        <w:t xml:space="preserve">retrieves instances of an article followed by an optional adjective, followed by a noun, followed by an optional noun, followed by the relativiser </w:t>
      </w:r>
      <w:r w:rsidRPr="00304C0A">
        <w:rPr>
          <w:rFonts w:ascii="Times New Roman" w:hAnsi="Times New Roman" w:cs="Times New Roman"/>
          <w:i/>
          <w:sz w:val="22"/>
          <w:lang w:val="en-GB"/>
        </w:rPr>
        <w:t xml:space="preserve">which, </w:t>
      </w:r>
      <w:r w:rsidRPr="00304C0A">
        <w:rPr>
          <w:rFonts w:ascii="Times New Roman" w:hAnsi="Times New Roman" w:cs="Times New Roman"/>
          <w:sz w:val="22"/>
          <w:lang w:val="en-GB"/>
        </w:rPr>
        <w:t>followed by a personal nominative pronoun, likely to function as the subject of the relative clause</w:t>
      </w:r>
      <w:r w:rsidR="00BA307B" w:rsidRPr="00304C0A">
        <w:rPr>
          <w:rFonts w:ascii="Times New Roman" w:hAnsi="Times New Roman" w:cs="Times New Roman"/>
          <w:sz w:val="22"/>
          <w:lang w:val="en-GB"/>
        </w:rPr>
        <w:t xml:space="preserve">, as in </w:t>
      </w:r>
      <w:r w:rsidRPr="00304C0A">
        <w:rPr>
          <w:rFonts w:ascii="Times New Roman" w:hAnsi="Times New Roman" w:cs="Times New Roman"/>
          <w:sz w:val="22"/>
          <w:lang w:val="en-GB"/>
        </w:rPr>
        <w:t>(1):</w:t>
      </w:r>
    </w:p>
    <w:p w:rsidR="000B7197" w:rsidRPr="00304C0A" w:rsidRDefault="000B7197" w:rsidP="00C41FC8">
      <w:pPr>
        <w:tabs>
          <w:tab w:val="left" w:pos="454"/>
        </w:tabs>
        <w:suppressAutoHyphens w:val="0"/>
        <w:rPr>
          <w:rFonts w:ascii="Times New Roman" w:hAnsi="Times New Roman" w:cs="Times New Roman"/>
          <w:sz w:val="22"/>
          <w:lang w:val="en-GB"/>
        </w:rPr>
      </w:pPr>
    </w:p>
    <w:p w:rsidR="000B7197" w:rsidRPr="00304C0A" w:rsidRDefault="000B7197" w:rsidP="00C41FC8">
      <w:pPr>
        <w:tabs>
          <w:tab w:val="left" w:pos="454"/>
        </w:tabs>
        <w:suppressAutoHyphens w:val="0"/>
        <w:ind w:left="709" w:hanging="482"/>
        <w:rPr>
          <w:rFonts w:ascii="Times New Roman" w:hAnsi="Times New Roman" w:cs="Times New Roman"/>
          <w:lang w:val="en-GB"/>
        </w:rPr>
      </w:pPr>
      <w:r w:rsidRPr="00304C0A">
        <w:rPr>
          <w:rFonts w:ascii="Times New Roman" w:hAnsi="Times New Roman" w:cs="Times New Roman"/>
          <w:lang w:val="en-GB"/>
        </w:rPr>
        <w:t>(1)</w:t>
      </w:r>
      <w:r w:rsidRPr="00304C0A">
        <w:rPr>
          <w:rFonts w:ascii="Times New Roman" w:hAnsi="Times New Roman" w:cs="Times New Roman"/>
          <w:lang w:val="en-GB"/>
        </w:rPr>
        <w:tab/>
        <w:t>apart from the different business culture which you’ve mentioned there’s also ... (Spoken BNC2014, SP2Y 2707)</w:t>
      </w:r>
    </w:p>
    <w:p w:rsidR="000B7197" w:rsidRPr="00304C0A" w:rsidRDefault="000B7197" w:rsidP="00C41FC8">
      <w:pPr>
        <w:tabs>
          <w:tab w:val="left" w:pos="454"/>
        </w:tabs>
        <w:suppressAutoHyphens w:val="0"/>
        <w:rPr>
          <w:rFonts w:ascii="Times New Roman" w:hAnsi="Times New Roman" w:cs="Times New Roman"/>
          <w:sz w:val="22"/>
          <w:lang w:val="en-GB"/>
        </w:rPr>
      </w:pPr>
    </w:p>
    <w:p w:rsidR="000B7197" w:rsidRPr="00304C0A" w:rsidRDefault="00BA307B" w:rsidP="00C41FC8">
      <w:pPr>
        <w:tabs>
          <w:tab w:val="left" w:pos="454"/>
        </w:tabs>
        <w:suppressAutoHyphens w:val="0"/>
        <w:rPr>
          <w:rFonts w:ascii="Times New Roman" w:hAnsi="Times New Roman" w:cs="Times New Roman"/>
          <w:sz w:val="22"/>
          <w:lang w:val="en-GB"/>
        </w:rPr>
      </w:pPr>
      <w:r w:rsidRPr="00304C0A">
        <w:rPr>
          <w:rFonts w:ascii="Times New Roman" w:hAnsi="Times New Roman" w:cs="Times New Roman"/>
          <w:sz w:val="22"/>
          <w:lang w:val="en-GB"/>
        </w:rPr>
        <w:tab/>
      </w:r>
      <w:r w:rsidR="000B7197" w:rsidRPr="00304C0A">
        <w:rPr>
          <w:rFonts w:ascii="Times New Roman" w:hAnsi="Times New Roman" w:cs="Times New Roman"/>
          <w:sz w:val="22"/>
          <w:lang w:val="en-GB"/>
        </w:rPr>
        <w:t xml:space="preserve">A comparable query for </w:t>
      </w:r>
      <w:r w:rsidR="000B7197" w:rsidRPr="00304C0A">
        <w:rPr>
          <w:rFonts w:ascii="Times New Roman" w:hAnsi="Times New Roman" w:cs="Times New Roman"/>
          <w:i/>
          <w:sz w:val="22"/>
          <w:lang w:val="en-GB"/>
        </w:rPr>
        <w:t xml:space="preserve">who </w:t>
      </w:r>
      <w:r w:rsidR="000B7197" w:rsidRPr="00304C0A">
        <w:rPr>
          <w:rFonts w:ascii="Times New Roman" w:hAnsi="Times New Roman" w:cs="Times New Roman"/>
          <w:sz w:val="22"/>
          <w:lang w:val="en-GB"/>
        </w:rPr>
        <w:t xml:space="preserve">and </w:t>
      </w:r>
      <w:r w:rsidR="000B7197" w:rsidRPr="00304C0A">
        <w:rPr>
          <w:rFonts w:ascii="Times New Roman" w:hAnsi="Times New Roman" w:cs="Times New Roman"/>
          <w:i/>
          <w:sz w:val="22"/>
          <w:lang w:val="en-GB"/>
        </w:rPr>
        <w:t xml:space="preserve">whom </w:t>
      </w:r>
      <w:r w:rsidR="000B7197" w:rsidRPr="00304C0A">
        <w:rPr>
          <w:rFonts w:ascii="Times New Roman" w:hAnsi="Times New Roman" w:cs="Times New Roman"/>
          <w:sz w:val="22"/>
          <w:lang w:val="en-GB"/>
        </w:rPr>
        <w:t xml:space="preserve">required a complex query through CQP syntax. This query was designed to avoid prepositions before </w:t>
      </w:r>
      <w:r w:rsidR="000B7197" w:rsidRPr="00304C0A">
        <w:rPr>
          <w:rFonts w:ascii="Times New Roman" w:hAnsi="Times New Roman" w:cs="Times New Roman"/>
          <w:i/>
          <w:sz w:val="22"/>
          <w:lang w:val="en-GB"/>
        </w:rPr>
        <w:t xml:space="preserve">whom </w:t>
      </w:r>
      <w:r w:rsidR="000B7197" w:rsidRPr="00304C0A">
        <w:rPr>
          <w:rFonts w:ascii="Times New Roman" w:hAnsi="Times New Roman" w:cs="Times New Roman"/>
          <w:sz w:val="22"/>
          <w:lang w:val="en-GB"/>
        </w:rPr>
        <w:t xml:space="preserve">and attributive complements after </w:t>
      </w:r>
      <w:r w:rsidR="000B7197" w:rsidRPr="00304C0A">
        <w:rPr>
          <w:rFonts w:ascii="Times New Roman" w:hAnsi="Times New Roman" w:cs="Times New Roman"/>
          <w:i/>
          <w:sz w:val="22"/>
          <w:lang w:val="en-GB"/>
        </w:rPr>
        <w:t>who</w:t>
      </w:r>
      <w:r w:rsidR="000B7197" w:rsidRPr="00304C0A">
        <w:rPr>
          <w:rFonts w:ascii="Times New Roman" w:hAnsi="Times New Roman" w:cs="Times New Roman"/>
          <w:sz w:val="22"/>
          <w:lang w:val="en-GB"/>
        </w:rPr>
        <w:t xml:space="preserve">: </w:t>
      </w:r>
      <w:r w:rsidR="000B7197" w:rsidRPr="00304C0A">
        <w:rPr>
          <w:rFonts w:ascii="Courier New" w:hAnsi="Courier New" w:cs="Courier New"/>
          <w:b/>
          <w:sz w:val="16"/>
          <w:szCs w:val="16"/>
          <w:lang w:val="en-GB"/>
        </w:rPr>
        <w:t>[!(pos= ‘II|IO|IW’)] ‘who’ (‘I|you|he|she|it|we|they’) [!(pos= ‘VB.*’)]</w:t>
      </w:r>
      <w:r w:rsidR="000B7197" w:rsidRPr="00304C0A">
        <w:rPr>
          <w:rFonts w:ascii="Times New Roman" w:hAnsi="Times New Roman" w:cs="Times New Roman"/>
          <w:sz w:val="22"/>
          <w:lang w:val="en-GB"/>
        </w:rPr>
        <w:t xml:space="preserve">. It retrieved instances of </w:t>
      </w:r>
      <w:r w:rsidR="000B7197" w:rsidRPr="00304C0A">
        <w:rPr>
          <w:rFonts w:ascii="Times New Roman" w:hAnsi="Times New Roman" w:cs="Times New Roman"/>
          <w:i/>
          <w:sz w:val="22"/>
          <w:lang w:val="en-GB"/>
        </w:rPr>
        <w:t>who</w:t>
      </w:r>
      <w:r w:rsidR="000B7197" w:rsidRPr="00304C0A">
        <w:rPr>
          <w:rFonts w:ascii="Times New Roman" w:hAnsi="Times New Roman" w:cs="Times New Roman"/>
          <w:sz w:val="22"/>
          <w:lang w:val="en-GB"/>
        </w:rPr>
        <w:t xml:space="preserve"> not preceded by a preposition and followed by a personal pronoun not followed by any </w:t>
      </w:r>
      <w:r w:rsidR="000B7197" w:rsidRPr="00304C0A">
        <w:rPr>
          <w:rFonts w:ascii="Times New Roman" w:hAnsi="Times New Roman" w:cs="Times New Roman"/>
          <w:i/>
          <w:sz w:val="22"/>
          <w:lang w:val="en-GB"/>
        </w:rPr>
        <w:t xml:space="preserve">be </w:t>
      </w:r>
      <w:r w:rsidR="000B7197" w:rsidRPr="00304C0A">
        <w:rPr>
          <w:rFonts w:ascii="Times New Roman" w:hAnsi="Times New Roman" w:cs="Times New Roman"/>
          <w:sz w:val="22"/>
          <w:lang w:val="en-GB"/>
        </w:rPr>
        <w:t>verbal form.</w:t>
      </w:r>
      <w:r w:rsidR="00091074" w:rsidRPr="00304C0A">
        <w:rPr>
          <w:rFonts w:ascii="Times New Roman" w:hAnsi="Times New Roman" w:cs="Times New Roman"/>
          <w:sz w:val="22"/>
          <w:lang w:val="en-GB"/>
        </w:rPr>
        <w:t xml:space="preserve"> P</w:t>
      </w:r>
      <w:r w:rsidR="000B7197" w:rsidRPr="00304C0A">
        <w:rPr>
          <w:rFonts w:ascii="Times New Roman" w:hAnsi="Times New Roman" w:cs="Times New Roman"/>
          <w:sz w:val="22"/>
          <w:lang w:val="en-GB"/>
        </w:rPr>
        <w:t xml:space="preserve">assive search strings were designed to grant comparison. </w:t>
      </w:r>
      <w:r w:rsidRPr="00304C0A">
        <w:rPr>
          <w:rFonts w:ascii="Times New Roman" w:hAnsi="Times New Roman" w:cs="Times New Roman"/>
          <w:sz w:val="22"/>
          <w:lang w:val="en-GB"/>
        </w:rPr>
        <w:t xml:space="preserve">The query </w:t>
      </w:r>
      <w:r w:rsidR="000B7197" w:rsidRPr="00304C0A">
        <w:rPr>
          <w:rFonts w:ascii="Courier New" w:hAnsi="Courier New" w:cs="Courier New"/>
          <w:b/>
          <w:sz w:val="16"/>
          <w:szCs w:val="16"/>
          <w:lang w:val="en-GB"/>
        </w:rPr>
        <w:t>[pos= ‘VB.*’] [pos= ‘XX|R.*’]? [(pos= ‘VVN’) &amp; !(word= ‘used|married’)]</w:t>
      </w:r>
      <w:r w:rsidRPr="00304C0A">
        <w:rPr>
          <w:rFonts w:ascii="Times New Roman" w:hAnsi="Times New Roman" w:cs="Times New Roman"/>
          <w:sz w:val="22"/>
          <w:lang w:val="en-GB"/>
        </w:rPr>
        <w:t xml:space="preserve"> </w:t>
      </w:r>
      <w:r w:rsidR="000B7197" w:rsidRPr="00304C0A">
        <w:rPr>
          <w:rFonts w:ascii="Times New Roman" w:hAnsi="Times New Roman" w:cs="Times New Roman"/>
          <w:sz w:val="22"/>
          <w:lang w:val="en-GB"/>
        </w:rPr>
        <w:t>detect</w:t>
      </w:r>
      <w:r w:rsidR="00091074" w:rsidRPr="00304C0A">
        <w:rPr>
          <w:rFonts w:ascii="Times New Roman" w:hAnsi="Times New Roman" w:cs="Times New Roman"/>
          <w:sz w:val="22"/>
          <w:lang w:val="en-GB"/>
        </w:rPr>
        <w:t>ed</w:t>
      </w:r>
      <w:r w:rsidR="000B7197" w:rsidRPr="00304C0A">
        <w:rPr>
          <w:rFonts w:ascii="Times New Roman" w:hAnsi="Times New Roman" w:cs="Times New Roman"/>
          <w:sz w:val="22"/>
          <w:lang w:val="en-GB"/>
        </w:rPr>
        <w:t xml:space="preserve"> forms of the verb </w:t>
      </w:r>
      <w:r w:rsidR="000B7197" w:rsidRPr="00304C0A">
        <w:rPr>
          <w:rFonts w:ascii="Times New Roman" w:hAnsi="Times New Roman" w:cs="Times New Roman"/>
          <w:i/>
          <w:sz w:val="22"/>
          <w:lang w:val="en-GB"/>
        </w:rPr>
        <w:t>be</w:t>
      </w:r>
      <w:r w:rsidR="000B7197" w:rsidRPr="00304C0A">
        <w:rPr>
          <w:rFonts w:ascii="Times New Roman" w:hAnsi="Times New Roman" w:cs="Times New Roman"/>
          <w:sz w:val="22"/>
          <w:lang w:val="en-GB"/>
        </w:rPr>
        <w:t>, followed by an optional negative particle (</w:t>
      </w:r>
      <w:r w:rsidR="000B7197" w:rsidRPr="00304C0A">
        <w:rPr>
          <w:rFonts w:ascii="Times New Roman" w:hAnsi="Times New Roman" w:cs="Times New Roman"/>
          <w:i/>
          <w:sz w:val="22"/>
          <w:lang w:val="en-GB"/>
        </w:rPr>
        <w:t>not/n’t</w:t>
      </w:r>
      <w:r w:rsidR="000B7197" w:rsidRPr="008A2268">
        <w:rPr>
          <w:rFonts w:ascii="Times New Roman" w:hAnsi="Times New Roman" w:cs="Times New Roman"/>
          <w:sz w:val="22"/>
          <w:lang w:val="en-GB"/>
        </w:rPr>
        <w:t>)</w:t>
      </w:r>
      <w:r w:rsidR="000B7197" w:rsidRPr="00304C0A">
        <w:rPr>
          <w:rFonts w:ascii="Times New Roman" w:hAnsi="Times New Roman" w:cs="Times New Roman"/>
          <w:i/>
          <w:sz w:val="22"/>
          <w:lang w:val="en-GB"/>
        </w:rPr>
        <w:t xml:space="preserve"> </w:t>
      </w:r>
      <w:r w:rsidR="000B7197" w:rsidRPr="00304C0A">
        <w:rPr>
          <w:rFonts w:ascii="Times New Roman" w:hAnsi="Times New Roman" w:cs="Times New Roman"/>
          <w:sz w:val="22"/>
          <w:lang w:val="en-GB"/>
        </w:rPr>
        <w:t xml:space="preserve">or an adverb, followed by a past participle, excluding </w:t>
      </w:r>
      <w:r w:rsidR="000B7197" w:rsidRPr="00304C0A">
        <w:rPr>
          <w:rFonts w:ascii="Times New Roman" w:hAnsi="Times New Roman" w:cs="Times New Roman"/>
          <w:i/>
          <w:sz w:val="22"/>
          <w:lang w:val="en-GB"/>
        </w:rPr>
        <w:t xml:space="preserve">used </w:t>
      </w:r>
      <w:r w:rsidR="000B7197" w:rsidRPr="00304C0A">
        <w:rPr>
          <w:rFonts w:ascii="Times New Roman" w:hAnsi="Times New Roman" w:cs="Times New Roman"/>
          <w:sz w:val="22"/>
          <w:lang w:val="en-GB"/>
        </w:rPr>
        <w:t xml:space="preserve">and </w:t>
      </w:r>
      <w:r w:rsidR="000B7197" w:rsidRPr="00304C0A">
        <w:rPr>
          <w:rFonts w:ascii="Times New Roman" w:hAnsi="Times New Roman" w:cs="Times New Roman"/>
          <w:i/>
          <w:sz w:val="22"/>
          <w:lang w:val="en-GB"/>
        </w:rPr>
        <w:t xml:space="preserve">married. </w:t>
      </w:r>
      <w:r w:rsidR="000B7197" w:rsidRPr="00304C0A">
        <w:rPr>
          <w:rFonts w:ascii="Times New Roman" w:hAnsi="Times New Roman" w:cs="Times New Roman"/>
          <w:sz w:val="22"/>
          <w:lang w:val="en-GB"/>
        </w:rPr>
        <w:t xml:space="preserve">The query for </w:t>
      </w:r>
      <w:r w:rsidR="000B7197" w:rsidRPr="00304C0A">
        <w:rPr>
          <w:rFonts w:ascii="Times New Roman" w:hAnsi="Times New Roman" w:cs="Times New Roman"/>
          <w:i/>
          <w:sz w:val="22"/>
          <w:lang w:val="en-GB"/>
        </w:rPr>
        <w:t>get-</w:t>
      </w:r>
      <w:r w:rsidR="000B7197" w:rsidRPr="00304C0A">
        <w:rPr>
          <w:rFonts w:ascii="Times New Roman" w:hAnsi="Times New Roman" w:cs="Times New Roman"/>
          <w:sz w:val="22"/>
          <w:lang w:val="en-GB"/>
        </w:rPr>
        <w:t xml:space="preserve">passives is practically identical, with </w:t>
      </w:r>
      <w:r w:rsidR="00091074" w:rsidRPr="00304C0A">
        <w:rPr>
          <w:rFonts w:ascii="Times New Roman" w:hAnsi="Times New Roman" w:cs="Times New Roman"/>
          <w:sz w:val="22"/>
          <w:lang w:val="en-GB"/>
        </w:rPr>
        <w:t>a</w:t>
      </w:r>
      <w:r w:rsidR="000B7197" w:rsidRPr="00304C0A">
        <w:rPr>
          <w:rFonts w:ascii="Times New Roman" w:hAnsi="Times New Roman" w:cs="Times New Roman"/>
          <w:sz w:val="22"/>
          <w:lang w:val="en-GB"/>
        </w:rPr>
        <w:t xml:space="preserve"> ‘</w:t>
      </w:r>
      <w:r w:rsidR="000B7197" w:rsidRPr="00304C0A">
        <w:rPr>
          <w:rFonts w:ascii="Courier New" w:hAnsi="Courier New" w:cs="Courier New"/>
          <w:b/>
          <w:sz w:val="16"/>
          <w:szCs w:val="16"/>
          <w:lang w:val="en-GB"/>
        </w:rPr>
        <w:t>get|gets|got</w:t>
      </w:r>
      <w:r w:rsidR="000B7197" w:rsidRPr="00304C0A">
        <w:rPr>
          <w:rFonts w:ascii="Times New Roman" w:hAnsi="Times New Roman" w:cs="Times New Roman"/>
          <w:sz w:val="22"/>
          <w:lang w:val="en-GB"/>
        </w:rPr>
        <w:t xml:space="preserve">’ slot. </w:t>
      </w:r>
    </w:p>
    <w:p w:rsidR="000B7197" w:rsidRPr="00304C0A" w:rsidRDefault="000B7197" w:rsidP="00C41FC8">
      <w:pPr>
        <w:tabs>
          <w:tab w:val="left" w:pos="454"/>
        </w:tabs>
        <w:suppressAutoHyphens w:val="0"/>
        <w:spacing w:before="240" w:after="120" w:line="264" w:lineRule="atLeast"/>
        <w:ind w:firstLine="454"/>
        <w:rPr>
          <w:rFonts w:ascii="Times New Roman" w:hAnsi="Times New Roman" w:cs="Times New Roman"/>
          <w:b/>
          <w:sz w:val="22"/>
          <w:lang w:val="en-GB"/>
        </w:rPr>
      </w:pPr>
      <w:r w:rsidRPr="00304C0A">
        <w:rPr>
          <w:rFonts w:ascii="Times New Roman" w:hAnsi="Times New Roman" w:cs="Times New Roman"/>
          <w:b/>
          <w:sz w:val="22"/>
          <w:lang w:val="en-GB"/>
        </w:rPr>
        <w:lastRenderedPageBreak/>
        <w:t>4. Results and discussion</w:t>
      </w:r>
    </w:p>
    <w:p w:rsidR="000B7197" w:rsidRPr="00304C0A" w:rsidRDefault="000B7197" w:rsidP="00C41FC8">
      <w:pPr>
        <w:tabs>
          <w:tab w:val="left" w:pos="454"/>
        </w:tabs>
        <w:suppressAutoHyphens w:val="0"/>
        <w:ind w:firstLine="454"/>
        <w:rPr>
          <w:rFonts w:ascii="Times New Roman" w:hAnsi="Times New Roman" w:cs="Times New Roman"/>
          <w:sz w:val="22"/>
          <w:lang w:val="en-GB"/>
        </w:rPr>
      </w:pPr>
      <w:r w:rsidRPr="00304C0A">
        <w:rPr>
          <w:rFonts w:ascii="Times New Roman" w:hAnsi="Times New Roman" w:cs="Times New Roman"/>
          <w:sz w:val="22"/>
          <w:lang w:val="en-GB"/>
        </w:rPr>
        <w:t xml:space="preserve">This section is devoted to the analysis of relativisation and passivisation. Passivisation has been explored through the distribution of </w:t>
      </w:r>
      <w:r w:rsidRPr="00304C0A">
        <w:rPr>
          <w:rFonts w:ascii="Times New Roman" w:hAnsi="Times New Roman" w:cs="Times New Roman"/>
          <w:i/>
          <w:sz w:val="22"/>
          <w:lang w:val="en-GB"/>
        </w:rPr>
        <w:t xml:space="preserve">be- </w:t>
      </w:r>
      <w:r w:rsidRPr="00304C0A">
        <w:rPr>
          <w:rFonts w:ascii="Times New Roman" w:hAnsi="Times New Roman" w:cs="Times New Roman"/>
          <w:sz w:val="22"/>
          <w:lang w:val="en-GB"/>
        </w:rPr>
        <w:t xml:space="preserve">and </w:t>
      </w:r>
      <w:r w:rsidRPr="00304C0A">
        <w:rPr>
          <w:rFonts w:ascii="Times New Roman" w:hAnsi="Times New Roman" w:cs="Times New Roman"/>
          <w:i/>
          <w:sz w:val="22"/>
          <w:lang w:val="en-GB"/>
        </w:rPr>
        <w:t>get-</w:t>
      </w:r>
      <w:r w:rsidRPr="00304C0A">
        <w:rPr>
          <w:rFonts w:ascii="Times New Roman" w:hAnsi="Times New Roman" w:cs="Times New Roman"/>
          <w:sz w:val="22"/>
          <w:lang w:val="en-GB"/>
        </w:rPr>
        <w:t>passive constructions in the corpora. The raw and normalised (</w:t>
      </w:r>
      <w:r w:rsidR="0082009F" w:rsidRPr="00304C0A">
        <w:rPr>
          <w:rFonts w:ascii="Times New Roman" w:hAnsi="Times New Roman" w:cs="Times New Roman"/>
          <w:sz w:val="22"/>
          <w:lang w:val="en-GB"/>
        </w:rPr>
        <w:t>‘</w:t>
      </w:r>
      <w:r w:rsidRPr="00304C0A">
        <w:rPr>
          <w:rFonts w:ascii="Times New Roman" w:hAnsi="Times New Roman" w:cs="Times New Roman"/>
          <w:sz w:val="22"/>
          <w:lang w:val="en-GB"/>
        </w:rPr>
        <w:t>Fpw</w:t>
      </w:r>
      <w:r w:rsidR="0082009F" w:rsidRPr="00304C0A">
        <w:rPr>
          <w:rFonts w:ascii="Times New Roman" w:hAnsi="Times New Roman" w:cs="Times New Roman"/>
          <w:sz w:val="22"/>
          <w:lang w:val="en-GB"/>
        </w:rPr>
        <w:t>’</w:t>
      </w:r>
      <w:r w:rsidRPr="00304C0A">
        <w:rPr>
          <w:rFonts w:ascii="Times New Roman" w:hAnsi="Times New Roman" w:cs="Times New Roman"/>
          <w:sz w:val="22"/>
          <w:lang w:val="en-GB"/>
        </w:rPr>
        <w:t>, per 1,000,000 words) frequencies of the constructions are given in Table 1.</w:t>
      </w:r>
    </w:p>
    <w:p w:rsidR="000B7197" w:rsidRPr="00304C0A" w:rsidRDefault="000B7197" w:rsidP="00C41FC8">
      <w:pPr>
        <w:tabs>
          <w:tab w:val="left" w:pos="454"/>
        </w:tabs>
        <w:suppressAutoHyphens w:val="0"/>
        <w:jc w:val="center"/>
        <w:rPr>
          <w:rFonts w:ascii="Times New Roman" w:hAnsi="Times New Roman" w:cs="Times New Roman"/>
          <w:sz w:val="22"/>
          <w:lang w:val="en-GB"/>
        </w:rPr>
      </w:pPr>
      <w:r w:rsidRPr="00304C0A">
        <w:rPr>
          <w:rFonts w:ascii="Times New Roman" w:hAnsi="Times New Roman" w:cs="Times New Roman"/>
          <w:i/>
          <w:sz w:val="22"/>
          <w:lang w:val="en-GB"/>
        </w:rPr>
        <w:t>Table 1</w:t>
      </w:r>
      <w:r w:rsidRPr="00304C0A">
        <w:rPr>
          <w:rFonts w:ascii="Times New Roman" w:hAnsi="Times New Roman" w:cs="Times New Roman"/>
          <w:sz w:val="22"/>
          <w:lang w:val="en-GB"/>
        </w:rPr>
        <w:t>. Passivisation</w:t>
      </w:r>
    </w:p>
    <w:tbl>
      <w:tblPr>
        <w:tblW w:w="5456" w:type="pct"/>
        <w:tblInd w:w="-284" w:type="dxa"/>
        <w:tblCellMar>
          <w:left w:w="70" w:type="dxa"/>
          <w:right w:w="70" w:type="dxa"/>
        </w:tblCellMar>
        <w:tblLook w:val="04A0" w:firstRow="1" w:lastRow="0" w:firstColumn="1" w:lastColumn="0" w:noHBand="0" w:noVBand="1"/>
      </w:tblPr>
      <w:tblGrid>
        <w:gridCol w:w="958"/>
        <w:gridCol w:w="700"/>
        <w:gridCol w:w="740"/>
        <w:gridCol w:w="700"/>
        <w:gridCol w:w="660"/>
        <w:gridCol w:w="146"/>
        <w:gridCol w:w="620"/>
        <w:gridCol w:w="740"/>
        <w:gridCol w:w="620"/>
        <w:gridCol w:w="921"/>
      </w:tblGrid>
      <w:tr w:rsidR="007E3CC0" w:rsidRPr="00304C0A" w:rsidTr="007E3CC0">
        <w:tc>
          <w:tcPr>
            <w:tcW w:w="692" w:type="pct"/>
            <w:tcBorders>
              <w:top w:val="single" w:sz="4" w:space="0" w:color="auto"/>
              <w:left w:val="nil"/>
              <w:bottom w:val="nil"/>
              <w:right w:val="nil"/>
            </w:tcBorders>
            <w:shd w:val="clear" w:color="auto" w:fill="auto"/>
            <w:noWrap/>
            <w:hideMark/>
          </w:tcPr>
          <w:p w:rsidR="000B7197" w:rsidRPr="00304C0A" w:rsidRDefault="000B7197" w:rsidP="00C41FC8">
            <w:pPr>
              <w:tabs>
                <w:tab w:val="left" w:pos="454"/>
              </w:tabs>
              <w:suppressAutoHyphens w:val="0"/>
              <w:ind w:firstLine="0"/>
              <w:rPr>
                <w:rFonts w:ascii="Times New Roman" w:eastAsia="Times New Roman" w:hAnsi="Times New Roman" w:cs="Times New Roman"/>
                <w:sz w:val="16"/>
                <w:szCs w:val="16"/>
                <w:lang w:val="en-GB" w:eastAsia="es-ES"/>
              </w:rPr>
            </w:pPr>
          </w:p>
        </w:tc>
        <w:tc>
          <w:tcPr>
            <w:tcW w:w="2025" w:type="pct"/>
            <w:gridSpan w:val="4"/>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sz w:val="16"/>
                <w:szCs w:val="16"/>
                <w:lang w:val="en-GB" w:eastAsia="es-ES"/>
              </w:rPr>
            </w:pPr>
            <w:r w:rsidRPr="00304C0A">
              <w:rPr>
                <w:rFonts w:ascii="Times New Roman" w:eastAsia="Times New Roman" w:hAnsi="Times New Roman" w:cs="Times New Roman"/>
                <w:color w:val="000000"/>
                <w:sz w:val="16"/>
                <w:szCs w:val="16"/>
                <w:lang w:val="en-GB" w:eastAsia="es-ES"/>
              </w:rPr>
              <w:t>Spoken</w:t>
            </w:r>
          </w:p>
        </w:tc>
        <w:tc>
          <w:tcPr>
            <w:tcW w:w="107" w:type="pct"/>
            <w:tcBorders>
              <w:top w:val="single" w:sz="4" w:space="0" w:color="auto"/>
              <w:left w:val="nil"/>
              <w:right w:val="nil"/>
            </w:tcBorders>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p>
        </w:tc>
        <w:tc>
          <w:tcPr>
            <w:tcW w:w="2176" w:type="pct"/>
            <w:gridSpan w:val="4"/>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sz w:val="16"/>
                <w:szCs w:val="16"/>
                <w:lang w:val="en-GB" w:eastAsia="es-ES"/>
              </w:rPr>
            </w:pPr>
            <w:r w:rsidRPr="00304C0A">
              <w:rPr>
                <w:rFonts w:ascii="Times New Roman" w:eastAsia="Times New Roman" w:hAnsi="Times New Roman" w:cs="Times New Roman"/>
                <w:color w:val="000000"/>
                <w:sz w:val="16"/>
                <w:szCs w:val="16"/>
                <w:lang w:val="en-GB" w:eastAsia="es-ES"/>
              </w:rPr>
              <w:t>Written</w:t>
            </w:r>
          </w:p>
        </w:tc>
      </w:tr>
      <w:tr w:rsidR="007E3CC0" w:rsidRPr="00304C0A" w:rsidTr="007E3CC0">
        <w:tc>
          <w:tcPr>
            <w:tcW w:w="692" w:type="pct"/>
            <w:tcBorders>
              <w:top w:val="nil"/>
              <w:left w:val="nil"/>
              <w:bottom w:val="nil"/>
              <w:right w:val="nil"/>
            </w:tcBorders>
            <w:shd w:val="clear" w:color="auto" w:fill="auto"/>
            <w:noWrap/>
            <w:hideMark/>
          </w:tcPr>
          <w:p w:rsidR="000B7197" w:rsidRPr="00304C0A" w:rsidRDefault="000B7197" w:rsidP="00C41FC8">
            <w:pPr>
              <w:tabs>
                <w:tab w:val="left" w:pos="454"/>
              </w:tabs>
              <w:suppressAutoHyphens w:val="0"/>
              <w:ind w:firstLine="0"/>
              <w:rPr>
                <w:rFonts w:ascii="Times New Roman" w:eastAsia="Times New Roman" w:hAnsi="Times New Roman" w:cs="Times New Roman"/>
                <w:sz w:val="16"/>
                <w:szCs w:val="16"/>
                <w:lang w:val="en-GB" w:eastAsia="es-ES"/>
              </w:rPr>
            </w:pPr>
          </w:p>
        </w:tc>
        <w:tc>
          <w:tcPr>
            <w:tcW w:w="1041" w:type="pct"/>
            <w:gridSpan w:val="2"/>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BNC1994DS</w:t>
            </w:r>
          </w:p>
        </w:tc>
        <w:tc>
          <w:tcPr>
            <w:tcW w:w="984" w:type="pct"/>
            <w:gridSpan w:val="2"/>
            <w:tcBorders>
              <w:top w:val="nil"/>
              <w:left w:val="nil"/>
              <w:bottom w:val="single" w:sz="4" w:space="0" w:color="auto"/>
              <w:right w:val="nil"/>
            </w:tcBorders>
            <w:shd w:val="clear" w:color="auto" w:fill="auto"/>
            <w:noWrap/>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Spoken BNC2014</w:t>
            </w:r>
          </w:p>
        </w:tc>
        <w:tc>
          <w:tcPr>
            <w:tcW w:w="107" w:type="pct"/>
            <w:tcBorders>
              <w:top w:val="nil"/>
              <w:left w:val="nil"/>
              <w:right w:val="nil"/>
            </w:tcBorders>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p>
        </w:tc>
        <w:tc>
          <w:tcPr>
            <w:tcW w:w="983" w:type="pct"/>
            <w:gridSpan w:val="2"/>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sz w:val="16"/>
                <w:szCs w:val="16"/>
                <w:lang w:val="en-GB" w:eastAsia="es-ES"/>
              </w:rPr>
            </w:pPr>
            <w:r w:rsidRPr="00304C0A">
              <w:rPr>
                <w:rFonts w:ascii="Times New Roman" w:eastAsia="Times New Roman" w:hAnsi="Times New Roman" w:cs="Times New Roman"/>
                <w:color w:val="000000"/>
                <w:sz w:val="16"/>
                <w:szCs w:val="16"/>
                <w:lang w:val="en-GB" w:eastAsia="es-ES"/>
              </w:rPr>
              <w:t>F-LOB</w:t>
            </w:r>
          </w:p>
        </w:tc>
        <w:tc>
          <w:tcPr>
            <w:tcW w:w="1193" w:type="pct"/>
            <w:gridSpan w:val="2"/>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sz w:val="16"/>
                <w:szCs w:val="16"/>
                <w:lang w:val="en-GB" w:eastAsia="es-ES"/>
              </w:rPr>
            </w:pPr>
            <w:r w:rsidRPr="00304C0A">
              <w:rPr>
                <w:rFonts w:ascii="Times New Roman" w:eastAsia="Times New Roman" w:hAnsi="Times New Roman" w:cs="Times New Roman"/>
                <w:color w:val="000000"/>
                <w:sz w:val="16"/>
                <w:szCs w:val="16"/>
                <w:lang w:val="en-GB" w:eastAsia="es-ES"/>
              </w:rPr>
              <w:t>BE06</w:t>
            </w:r>
          </w:p>
        </w:tc>
      </w:tr>
      <w:tr w:rsidR="00985DCE" w:rsidRPr="00304C0A" w:rsidTr="007E3CC0">
        <w:tc>
          <w:tcPr>
            <w:tcW w:w="692"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rPr>
                <w:rFonts w:ascii="Times New Roman" w:eastAsia="Times New Roman" w:hAnsi="Times New Roman" w:cs="Times New Roman"/>
                <w:sz w:val="16"/>
                <w:szCs w:val="16"/>
                <w:lang w:val="en-GB" w:eastAsia="es-ES"/>
              </w:rPr>
            </w:pPr>
          </w:p>
        </w:tc>
        <w:tc>
          <w:tcPr>
            <w:tcW w:w="506"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Raw</w:t>
            </w:r>
          </w:p>
        </w:tc>
        <w:tc>
          <w:tcPr>
            <w:tcW w:w="535"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Fpw</w:t>
            </w:r>
          </w:p>
        </w:tc>
        <w:tc>
          <w:tcPr>
            <w:tcW w:w="506" w:type="pct"/>
            <w:tcBorders>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Raw</w:t>
            </w:r>
          </w:p>
        </w:tc>
        <w:tc>
          <w:tcPr>
            <w:tcW w:w="478" w:type="pct"/>
            <w:tcBorders>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Fpw</w:t>
            </w:r>
          </w:p>
        </w:tc>
        <w:tc>
          <w:tcPr>
            <w:tcW w:w="107" w:type="pct"/>
            <w:tcBorders>
              <w:left w:val="nil"/>
              <w:right w:val="nil"/>
            </w:tcBorders>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p>
        </w:tc>
        <w:tc>
          <w:tcPr>
            <w:tcW w:w="448"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Raw</w:t>
            </w:r>
          </w:p>
        </w:tc>
        <w:tc>
          <w:tcPr>
            <w:tcW w:w="535"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Fpw</w:t>
            </w:r>
          </w:p>
        </w:tc>
        <w:tc>
          <w:tcPr>
            <w:tcW w:w="448"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Raw</w:t>
            </w:r>
          </w:p>
        </w:tc>
        <w:tc>
          <w:tcPr>
            <w:tcW w:w="744"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Fpw</w:t>
            </w:r>
          </w:p>
        </w:tc>
      </w:tr>
      <w:tr w:rsidR="00985DCE" w:rsidRPr="00304C0A" w:rsidTr="007E3CC0">
        <w:tc>
          <w:tcPr>
            <w:tcW w:w="692" w:type="pct"/>
            <w:tcBorders>
              <w:top w:val="single" w:sz="4" w:space="0" w:color="auto"/>
              <w:left w:val="nil"/>
              <w:bottom w:val="nil"/>
              <w:right w:val="nil"/>
            </w:tcBorders>
            <w:shd w:val="clear" w:color="auto" w:fill="auto"/>
            <w:noWrap/>
            <w:hideMark/>
          </w:tcPr>
          <w:p w:rsidR="000B7197" w:rsidRPr="00304C0A" w:rsidRDefault="000B7197" w:rsidP="00C41FC8">
            <w:pPr>
              <w:tabs>
                <w:tab w:val="left" w:pos="454"/>
              </w:tabs>
              <w:suppressAutoHyphens w:val="0"/>
              <w:ind w:firstLine="0"/>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i/>
                <w:color w:val="000000"/>
                <w:sz w:val="16"/>
                <w:szCs w:val="16"/>
                <w:lang w:val="en-GB" w:eastAsia="es-ES"/>
              </w:rPr>
              <w:t>Be</w:t>
            </w:r>
            <w:r w:rsidRPr="00304C0A">
              <w:rPr>
                <w:rFonts w:ascii="Times New Roman" w:eastAsia="Times New Roman" w:hAnsi="Times New Roman" w:cs="Times New Roman"/>
                <w:color w:val="000000"/>
                <w:sz w:val="16"/>
                <w:szCs w:val="16"/>
                <w:lang w:val="en-GB" w:eastAsia="es-ES"/>
              </w:rPr>
              <w:t>-passives</w:t>
            </w:r>
          </w:p>
        </w:tc>
        <w:tc>
          <w:tcPr>
            <w:tcW w:w="506" w:type="pct"/>
            <w:tcBorders>
              <w:top w:val="single" w:sz="4" w:space="0" w:color="auto"/>
              <w:left w:val="nil"/>
              <w:bottom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30737</w:t>
            </w:r>
          </w:p>
        </w:tc>
        <w:tc>
          <w:tcPr>
            <w:tcW w:w="535" w:type="pct"/>
            <w:tcBorders>
              <w:top w:val="single" w:sz="4" w:space="0" w:color="auto"/>
              <w:left w:val="nil"/>
              <w:bottom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2565.</w:t>
            </w:r>
            <w:r w:rsidR="007E3CC0" w:rsidRPr="00304C0A">
              <w:rPr>
                <w:rFonts w:ascii="Times New Roman" w:eastAsia="Times New Roman" w:hAnsi="Times New Roman" w:cs="Times New Roman"/>
                <w:color w:val="000000"/>
                <w:sz w:val="16"/>
                <w:szCs w:val="16"/>
                <w:lang w:val="en-GB" w:eastAsia="es-ES"/>
              </w:rPr>
              <w:t>02</w:t>
            </w:r>
          </w:p>
        </w:tc>
        <w:tc>
          <w:tcPr>
            <w:tcW w:w="506" w:type="pct"/>
            <w:tcBorders>
              <w:top w:val="single" w:sz="4" w:space="0" w:color="auto"/>
              <w:left w:val="nil"/>
              <w:bottom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22921</w:t>
            </w:r>
          </w:p>
        </w:tc>
        <w:tc>
          <w:tcPr>
            <w:tcW w:w="478" w:type="pct"/>
            <w:tcBorders>
              <w:top w:val="single" w:sz="4" w:space="0" w:color="auto"/>
              <w:left w:val="nil"/>
              <w:bottom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2006.</w:t>
            </w:r>
            <w:r w:rsidR="007E3CC0" w:rsidRPr="00304C0A">
              <w:rPr>
                <w:rFonts w:ascii="Times New Roman" w:eastAsia="Times New Roman" w:hAnsi="Times New Roman" w:cs="Times New Roman"/>
                <w:color w:val="000000"/>
                <w:sz w:val="16"/>
                <w:szCs w:val="16"/>
                <w:lang w:val="en-GB" w:eastAsia="es-ES"/>
              </w:rPr>
              <w:t>63</w:t>
            </w:r>
          </w:p>
        </w:tc>
        <w:tc>
          <w:tcPr>
            <w:tcW w:w="107" w:type="pct"/>
            <w:tcBorders>
              <w:left w:val="nil"/>
              <w:bottom w:val="nil"/>
              <w:right w:val="nil"/>
            </w:tcBorders>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p>
        </w:tc>
        <w:tc>
          <w:tcPr>
            <w:tcW w:w="448" w:type="pct"/>
            <w:tcBorders>
              <w:top w:val="single" w:sz="4" w:space="0" w:color="auto"/>
              <w:left w:val="nil"/>
              <w:bottom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11165</w:t>
            </w:r>
          </w:p>
        </w:tc>
        <w:tc>
          <w:tcPr>
            <w:tcW w:w="535" w:type="pct"/>
            <w:tcBorders>
              <w:top w:val="single" w:sz="4" w:space="0" w:color="auto"/>
              <w:left w:val="nil"/>
              <w:bottom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9768.</w:t>
            </w:r>
            <w:r w:rsidR="007E3CC0" w:rsidRPr="00304C0A">
              <w:rPr>
                <w:rFonts w:ascii="Times New Roman" w:eastAsia="Times New Roman" w:hAnsi="Times New Roman" w:cs="Times New Roman"/>
                <w:color w:val="000000"/>
                <w:sz w:val="16"/>
                <w:szCs w:val="16"/>
                <w:lang w:val="en-GB" w:eastAsia="es-ES"/>
              </w:rPr>
              <w:t>51</w:t>
            </w:r>
          </w:p>
        </w:tc>
        <w:tc>
          <w:tcPr>
            <w:tcW w:w="448" w:type="pct"/>
            <w:tcBorders>
              <w:top w:val="single" w:sz="4" w:space="0" w:color="auto"/>
              <w:left w:val="nil"/>
              <w:bottom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9754</w:t>
            </w:r>
          </w:p>
        </w:tc>
        <w:tc>
          <w:tcPr>
            <w:tcW w:w="744" w:type="pct"/>
            <w:tcBorders>
              <w:top w:val="single" w:sz="4" w:space="0" w:color="auto"/>
              <w:left w:val="nil"/>
              <w:bottom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8503.</w:t>
            </w:r>
            <w:r w:rsidR="007E3CC0" w:rsidRPr="00304C0A">
              <w:rPr>
                <w:rFonts w:ascii="Times New Roman" w:eastAsia="Times New Roman" w:hAnsi="Times New Roman" w:cs="Times New Roman"/>
                <w:color w:val="000000"/>
                <w:sz w:val="16"/>
                <w:szCs w:val="16"/>
                <w:lang w:val="en-GB" w:eastAsia="es-ES"/>
              </w:rPr>
              <w:t>20</w:t>
            </w:r>
          </w:p>
        </w:tc>
      </w:tr>
      <w:tr w:rsidR="00985DCE" w:rsidRPr="00304C0A" w:rsidTr="007E3CC0">
        <w:tc>
          <w:tcPr>
            <w:tcW w:w="692" w:type="pct"/>
            <w:tcBorders>
              <w:top w:val="nil"/>
              <w:left w:val="nil"/>
              <w:right w:val="nil"/>
            </w:tcBorders>
            <w:shd w:val="clear" w:color="auto" w:fill="auto"/>
            <w:noWrap/>
            <w:hideMark/>
          </w:tcPr>
          <w:p w:rsidR="000B7197" w:rsidRPr="00304C0A" w:rsidRDefault="000B7197" w:rsidP="00C41FC8">
            <w:pPr>
              <w:tabs>
                <w:tab w:val="left" w:pos="454"/>
              </w:tabs>
              <w:suppressAutoHyphens w:val="0"/>
              <w:ind w:firstLine="0"/>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i/>
                <w:color w:val="000000"/>
                <w:sz w:val="16"/>
                <w:szCs w:val="16"/>
                <w:lang w:val="en-GB" w:eastAsia="es-ES"/>
              </w:rPr>
              <w:t>Get</w:t>
            </w:r>
            <w:r w:rsidRPr="00304C0A">
              <w:rPr>
                <w:rFonts w:ascii="Times New Roman" w:eastAsia="Times New Roman" w:hAnsi="Times New Roman" w:cs="Times New Roman"/>
                <w:color w:val="000000"/>
                <w:sz w:val="16"/>
                <w:szCs w:val="16"/>
                <w:lang w:val="en-GB" w:eastAsia="es-ES"/>
              </w:rPr>
              <w:t>-passives</w:t>
            </w:r>
          </w:p>
        </w:tc>
        <w:tc>
          <w:tcPr>
            <w:tcW w:w="506" w:type="pct"/>
            <w:tcBorders>
              <w:top w:val="nil"/>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2594</w:t>
            </w:r>
          </w:p>
        </w:tc>
        <w:tc>
          <w:tcPr>
            <w:tcW w:w="535" w:type="pct"/>
            <w:tcBorders>
              <w:top w:val="nil"/>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216.</w:t>
            </w:r>
            <w:r w:rsidR="007E3CC0" w:rsidRPr="00304C0A">
              <w:rPr>
                <w:rFonts w:ascii="Times New Roman" w:eastAsia="Times New Roman" w:hAnsi="Times New Roman" w:cs="Times New Roman"/>
                <w:color w:val="000000"/>
                <w:sz w:val="16"/>
                <w:szCs w:val="16"/>
                <w:lang w:val="en-GB" w:eastAsia="es-ES"/>
              </w:rPr>
              <w:t>47</w:t>
            </w:r>
          </w:p>
        </w:tc>
        <w:tc>
          <w:tcPr>
            <w:tcW w:w="506" w:type="pct"/>
            <w:tcBorders>
              <w:top w:val="nil"/>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4442</w:t>
            </w:r>
          </w:p>
        </w:tc>
        <w:tc>
          <w:tcPr>
            <w:tcW w:w="478" w:type="pct"/>
            <w:tcBorders>
              <w:top w:val="nil"/>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388.</w:t>
            </w:r>
            <w:r w:rsidR="007E3CC0" w:rsidRPr="00304C0A">
              <w:rPr>
                <w:rFonts w:ascii="Times New Roman" w:eastAsia="Times New Roman" w:hAnsi="Times New Roman" w:cs="Times New Roman"/>
                <w:color w:val="000000"/>
                <w:sz w:val="16"/>
                <w:szCs w:val="16"/>
                <w:lang w:val="en-GB" w:eastAsia="es-ES"/>
              </w:rPr>
              <w:t>87</w:t>
            </w:r>
          </w:p>
        </w:tc>
        <w:tc>
          <w:tcPr>
            <w:tcW w:w="107" w:type="pct"/>
            <w:tcBorders>
              <w:top w:val="nil"/>
              <w:left w:val="nil"/>
              <w:right w:val="nil"/>
            </w:tcBorders>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p>
        </w:tc>
        <w:tc>
          <w:tcPr>
            <w:tcW w:w="448" w:type="pct"/>
            <w:tcBorders>
              <w:top w:val="nil"/>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79</w:t>
            </w:r>
          </w:p>
        </w:tc>
        <w:tc>
          <w:tcPr>
            <w:tcW w:w="535" w:type="pct"/>
            <w:tcBorders>
              <w:top w:val="nil"/>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69.</w:t>
            </w:r>
            <w:r w:rsidR="007E3CC0" w:rsidRPr="00304C0A">
              <w:rPr>
                <w:rFonts w:ascii="Times New Roman" w:eastAsia="Times New Roman" w:hAnsi="Times New Roman" w:cs="Times New Roman"/>
                <w:color w:val="000000"/>
                <w:sz w:val="16"/>
                <w:szCs w:val="16"/>
                <w:lang w:val="en-GB" w:eastAsia="es-ES"/>
              </w:rPr>
              <w:t>11</w:t>
            </w:r>
          </w:p>
        </w:tc>
        <w:tc>
          <w:tcPr>
            <w:tcW w:w="448" w:type="pct"/>
            <w:tcBorders>
              <w:top w:val="nil"/>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80</w:t>
            </w:r>
          </w:p>
        </w:tc>
        <w:tc>
          <w:tcPr>
            <w:tcW w:w="744" w:type="pct"/>
            <w:tcBorders>
              <w:top w:val="nil"/>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69.</w:t>
            </w:r>
            <w:r w:rsidR="007E3CC0" w:rsidRPr="00304C0A">
              <w:rPr>
                <w:rFonts w:ascii="Times New Roman" w:eastAsia="Times New Roman" w:hAnsi="Times New Roman" w:cs="Times New Roman"/>
                <w:color w:val="000000"/>
                <w:sz w:val="16"/>
                <w:szCs w:val="16"/>
                <w:lang w:val="en-GB" w:eastAsia="es-ES"/>
              </w:rPr>
              <w:t>74</w:t>
            </w:r>
          </w:p>
        </w:tc>
      </w:tr>
      <w:tr w:rsidR="00985DCE" w:rsidRPr="00304C0A" w:rsidTr="007E3CC0">
        <w:tc>
          <w:tcPr>
            <w:tcW w:w="692"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Active voice</w:t>
            </w:r>
          </w:p>
        </w:tc>
        <w:tc>
          <w:tcPr>
            <w:tcW w:w="506"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2253002</w:t>
            </w:r>
          </w:p>
        </w:tc>
        <w:tc>
          <w:tcPr>
            <w:tcW w:w="535"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188014.</w:t>
            </w:r>
            <w:r w:rsidR="007E3CC0" w:rsidRPr="00304C0A">
              <w:rPr>
                <w:rFonts w:ascii="Times New Roman" w:eastAsia="Times New Roman" w:hAnsi="Times New Roman" w:cs="Times New Roman"/>
                <w:color w:val="000000"/>
                <w:sz w:val="16"/>
                <w:szCs w:val="16"/>
                <w:lang w:val="en-GB" w:eastAsia="es-ES"/>
              </w:rPr>
              <w:t>6</w:t>
            </w:r>
          </w:p>
        </w:tc>
        <w:tc>
          <w:tcPr>
            <w:tcW w:w="506"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2538495</w:t>
            </w:r>
          </w:p>
        </w:tc>
        <w:tc>
          <w:tcPr>
            <w:tcW w:w="478" w:type="pct"/>
            <w:tcBorders>
              <w:top w:val="nil"/>
              <w:left w:val="nil"/>
              <w:bottom w:val="single" w:sz="4" w:space="0" w:color="auto"/>
              <w:right w:val="nil"/>
            </w:tcBorders>
            <w:shd w:val="clear" w:color="auto" w:fill="auto"/>
            <w:noWrap/>
            <w:hideMark/>
          </w:tcPr>
          <w:p w:rsidR="000B7197" w:rsidRPr="00304C0A" w:rsidRDefault="0082009F"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222234</w:t>
            </w:r>
          </w:p>
        </w:tc>
        <w:tc>
          <w:tcPr>
            <w:tcW w:w="107" w:type="pct"/>
            <w:tcBorders>
              <w:top w:val="nil"/>
              <w:left w:val="nil"/>
              <w:bottom w:val="single" w:sz="4" w:space="0" w:color="auto"/>
              <w:right w:val="nil"/>
            </w:tcBorders>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p>
        </w:tc>
        <w:tc>
          <w:tcPr>
            <w:tcW w:w="448"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162912</w:t>
            </w:r>
          </w:p>
        </w:tc>
        <w:tc>
          <w:tcPr>
            <w:tcW w:w="535"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142535.</w:t>
            </w:r>
            <w:r w:rsidR="007E3CC0" w:rsidRPr="00304C0A">
              <w:rPr>
                <w:rFonts w:ascii="Times New Roman" w:eastAsia="Times New Roman" w:hAnsi="Times New Roman" w:cs="Times New Roman"/>
                <w:color w:val="000000"/>
                <w:sz w:val="16"/>
                <w:szCs w:val="16"/>
                <w:lang w:val="en-GB" w:eastAsia="es-ES"/>
              </w:rPr>
              <w:t>4</w:t>
            </w:r>
          </w:p>
        </w:tc>
        <w:tc>
          <w:tcPr>
            <w:tcW w:w="448"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165809</w:t>
            </w:r>
          </w:p>
        </w:tc>
        <w:tc>
          <w:tcPr>
            <w:tcW w:w="744"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144546.</w:t>
            </w:r>
            <w:r w:rsidR="007E3CC0" w:rsidRPr="00304C0A">
              <w:rPr>
                <w:rFonts w:ascii="Times New Roman" w:eastAsia="Times New Roman" w:hAnsi="Times New Roman" w:cs="Times New Roman"/>
                <w:color w:val="000000"/>
                <w:sz w:val="16"/>
                <w:szCs w:val="16"/>
                <w:lang w:val="en-GB" w:eastAsia="es-ES"/>
              </w:rPr>
              <w:t>6</w:t>
            </w:r>
          </w:p>
        </w:tc>
      </w:tr>
    </w:tbl>
    <w:p w:rsidR="000B7197" w:rsidRPr="00304C0A" w:rsidRDefault="000B7197" w:rsidP="00C41FC8">
      <w:pPr>
        <w:tabs>
          <w:tab w:val="left" w:pos="454"/>
        </w:tabs>
        <w:suppressAutoHyphens w:val="0"/>
        <w:rPr>
          <w:rFonts w:ascii="Times New Roman" w:hAnsi="Times New Roman" w:cs="Times New Roman"/>
          <w:sz w:val="22"/>
          <w:lang w:val="en-GB"/>
        </w:rPr>
      </w:pPr>
    </w:p>
    <w:p w:rsidR="000B7197" w:rsidRPr="00304C0A" w:rsidRDefault="000B7197" w:rsidP="00C41FC8">
      <w:pPr>
        <w:tabs>
          <w:tab w:val="left" w:pos="454"/>
        </w:tabs>
        <w:suppressAutoHyphens w:val="0"/>
        <w:rPr>
          <w:rFonts w:ascii="Times New Roman" w:hAnsi="Times New Roman" w:cs="Times New Roman"/>
          <w:sz w:val="22"/>
          <w:lang w:val="en-GB"/>
        </w:rPr>
      </w:pPr>
      <w:r w:rsidRPr="00304C0A">
        <w:rPr>
          <w:rFonts w:ascii="Times New Roman" w:hAnsi="Times New Roman" w:cs="Times New Roman"/>
          <w:sz w:val="22"/>
          <w:lang w:val="en-GB"/>
        </w:rPr>
        <w:tab/>
        <w:t xml:space="preserve">In light of the normalised frequencies in Table 1, </w:t>
      </w:r>
      <w:r w:rsidR="008A2268">
        <w:rPr>
          <w:rFonts w:ascii="Times New Roman" w:hAnsi="Times New Roman" w:cs="Times New Roman"/>
          <w:sz w:val="22"/>
          <w:lang w:val="en-GB"/>
        </w:rPr>
        <w:t>we</w:t>
      </w:r>
      <w:r w:rsidRPr="00304C0A">
        <w:rPr>
          <w:rFonts w:ascii="Times New Roman" w:hAnsi="Times New Roman" w:cs="Times New Roman"/>
          <w:sz w:val="22"/>
          <w:lang w:val="en-GB"/>
        </w:rPr>
        <w:t xml:space="preserve"> hypothesised a number of tendencies: (i) greater frequency of passive constructions in written English (see Figure 2), (ii) decline in the use of the passive voice from the twentieth to the twenty-first century, and (iii) greater frequency of </w:t>
      </w:r>
      <w:r w:rsidRPr="00304C0A">
        <w:rPr>
          <w:rFonts w:ascii="Times New Roman" w:hAnsi="Times New Roman" w:cs="Times New Roman"/>
          <w:i/>
          <w:sz w:val="22"/>
          <w:lang w:val="en-GB"/>
        </w:rPr>
        <w:t>get-</w:t>
      </w:r>
      <w:r w:rsidRPr="00304C0A">
        <w:rPr>
          <w:rFonts w:ascii="Times New Roman" w:hAnsi="Times New Roman" w:cs="Times New Roman"/>
          <w:sz w:val="22"/>
          <w:lang w:val="en-GB"/>
        </w:rPr>
        <w:t>passives in spoken English (see Figure 1).</w:t>
      </w:r>
    </w:p>
    <w:p w:rsidR="000B7197" w:rsidRPr="00304C0A" w:rsidRDefault="000B7197" w:rsidP="00C41FC8">
      <w:pPr>
        <w:tabs>
          <w:tab w:val="left" w:pos="454"/>
        </w:tabs>
        <w:suppressAutoHyphens w:val="0"/>
        <w:rPr>
          <w:rFonts w:ascii="Times New Roman" w:hAnsi="Times New Roman" w:cs="Times New Roman"/>
          <w:sz w:val="22"/>
          <w:lang w:val="en-GB"/>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3127"/>
      </w:tblGrid>
      <w:tr w:rsidR="007E3CC0" w:rsidRPr="00304C0A" w:rsidTr="007E3CC0">
        <w:trPr>
          <w:trHeight w:val="426"/>
        </w:trPr>
        <w:tc>
          <w:tcPr>
            <w:tcW w:w="2493" w:type="pct"/>
          </w:tcPr>
          <w:p w:rsidR="000B7197" w:rsidRPr="00304C0A" w:rsidRDefault="000B7197" w:rsidP="00C41FC8">
            <w:pPr>
              <w:tabs>
                <w:tab w:val="left" w:pos="454"/>
              </w:tabs>
              <w:suppressAutoHyphens w:val="0"/>
              <w:ind w:hanging="107"/>
              <w:rPr>
                <w:rFonts w:ascii="Times New Roman" w:hAnsi="Times New Roman" w:cs="Times New Roman"/>
                <w:sz w:val="22"/>
                <w:lang w:val="en-GB"/>
              </w:rPr>
            </w:pPr>
            <w:r w:rsidRPr="00304C0A">
              <w:rPr>
                <w:rFonts w:ascii="Times New Roman" w:hAnsi="Times New Roman" w:cs="Times New Roman"/>
                <w:noProof/>
                <w:sz w:val="22"/>
                <w:lang w:val="es-ES" w:eastAsia="es-ES"/>
              </w:rPr>
              <w:drawing>
                <wp:inline distT="0" distB="0" distL="0" distR="0" wp14:anchorId="4CFE949B" wp14:editId="5D97DC91">
                  <wp:extent cx="1883834" cy="1439237"/>
                  <wp:effectExtent l="0" t="0" r="254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0022" cy="1459245"/>
                          </a:xfrm>
                          <a:prstGeom prst="rect">
                            <a:avLst/>
                          </a:prstGeom>
                        </pic:spPr>
                      </pic:pic>
                    </a:graphicData>
                  </a:graphic>
                </wp:inline>
              </w:drawing>
            </w:r>
          </w:p>
        </w:tc>
        <w:tc>
          <w:tcPr>
            <w:tcW w:w="2507" w:type="pct"/>
          </w:tcPr>
          <w:p w:rsidR="000B7197" w:rsidRPr="00304C0A" w:rsidRDefault="000B7197" w:rsidP="00C41FC8">
            <w:pPr>
              <w:tabs>
                <w:tab w:val="left" w:pos="454"/>
              </w:tabs>
              <w:suppressAutoHyphens w:val="0"/>
              <w:ind w:firstLine="0"/>
              <w:jc w:val="left"/>
              <w:rPr>
                <w:rFonts w:ascii="Times New Roman" w:hAnsi="Times New Roman" w:cs="Times New Roman"/>
                <w:sz w:val="22"/>
                <w:lang w:val="en-GB"/>
              </w:rPr>
            </w:pPr>
            <w:r w:rsidRPr="00304C0A">
              <w:rPr>
                <w:rFonts w:ascii="Times New Roman" w:hAnsi="Times New Roman" w:cs="Times New Roman"/>
                <w:noProof/>
                <w:sz w:val="22"/>
                <w:lang w:val="es-ES" w:eastAsia="es-ES"/>
              </w:rPr>
              <w:drawing>
                <wp:inline distT="0" distB="0" distL="0" distR="0" wp14:anchorId="25F593D9" wp14:editId="5935B842">
                  <wp:extent cx="1655951" cy="1446622"/>
                  <wp:effectExtent l="0" t="0" r="190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76778" cy="1464817"/>
                          </a:xfrm>
                          <a:prstGeom prst="rect">
                            <a:avLst/>
                          </a:prstGeom>
                        </pic:spPr>
                      </pic:pic>
                    </a:graphicData>
                  </a:graphic>
                </wp:inline>
              </w:drawing>
            </w:r>
          </w:p>
        </w:tc>
      </w:tr>
      <w:tr w:rsidR="007E3CC0" w:rsidRPr="00304C0A" w:rsidTr="007E3CC0">
        <w:trPr>
          <w:trHeight w:val="426"/>
        </w:trPr>
        <w:tc>
          <w:tcPr>
            <w:tcW w:w="2493" w:type="pct"/>
          </w:tcPr>
          <w:p w:rsidR="007E3CC0" w:rsidRPr="00304C0A" w:rsidRDefault="007E3CC0" w:rsidP="00C41FC8">
            <w:pPr>
              <w:tabs>
                <w:tab w:val="left" w:pos="454"/>
              </w:tabs>
              <w:suppressAutoHyphens w:val="0"/>
              <w:ind w:hanging="107"/>
              <w:jc w:val="center"/>
              <w:rPr>
                <w:rFonts w:ascii="Times New Roman" w:hAnsi="Times New Roman" w:cs="Times New Roman"/>
                <w:sz w:val="22"/>
                <w:lang w:val="en-GB"/>
              </w:rPr>
            </w:pPr>
            <w:r w:rsidRPr="00304C0A">
              <w:rPr>
                <w:rFonts w:ascii="Times New Roman" w:hAnsi="Times New Roman" w:cs="Times New Roman"/>
                <w:i/>
                <w:sz w:val="22"/>
                <w:lang w:val="en-GB"/>
              </w:rPr>
              <w:t>Fig. 1</w:t>
            </w:r>
            <w:r w:rsidRPr="00304C0A">
              <w:rPr>
                <w:rFonts w:ascii="Times New Roman" w:hAnsi="Times New Roman" w:cs="Times New Roman"/>
                <w:sz w:val="22"/>
                <w:lang w:val="en-GB"/>
              </w:rPr>
              <w:t xml:space="preserve">. </w:t>
            </w:r>
            <w:r w:rsidRPr="00304C0A">
              <w:rPr>
                <w:rFonts w:ascii="Times New Roman" w:hAnsi="Times New Roman" w:cs="Times New Roman"/>
                <w:i/>
                <w:sz w:val="22"/>
                <w:lang w:val="en-GB"/>
              </w:rPr>
              <w:t>Be</w:t>
            </w:r>
            <w:r w:rsidRPr="00304C0A">
              <w:rPr>
                <w:rFonts w:ascii="Times New Roman" w:hAnsi="Times New Roman" w:cs="Times New Roman"/>
                <w:sz w:val="22"/>
                <w:lang w:val="en-GB"/>
              </w:rPr>
              <w:t xml:space="preserve">- and </w:t>
            </w:r>
            <w:r w:rsidRPr="00304C0A">
              <w:rPr>
                <w:rFonts w:ascii="Times New Roman" w:hAnsi="Times New Roman" w:cs="Times New Roman"/>
                <w:i/>
                <w:sz w:val="22"/>
                <w:lang w:val="en-GB"/>
              </w:rPr>
              <w:t>get</w:t>
            </w:r>
            <w:r w:rsidRPr="00304C0A">
              <w:rPr>
                <w:rFonts w:ascii="Times New Roman" w:hAnsi="Times New Roman" w:cs="Times New Roman"/>
                <w:sz w:val="22"/>
                <w:lang w:val="en-GB"/>
              </w:rPr>
              <w:t>-passives</w:t>
            </w:r>
          </w:p>
        </w:tc>
        <w:tc>
          <w:tcPr>
            <w:tcW w:w="2507" w:type="pct"/>
          </w:tcPr>
          <w:p w:rsidR="007E3CC0" w:rsidRPr="00304C0A" w:rsidRDefault="007E3CC0" w:rsidP="00C41FC8">
            <w:pPr>
              <w:tabs>
                <w:tab w:val="left" w:pos="454"/>
              </w:tabs>
              <w:suppressAutoHyphens w:val="0"/>
              <w:ind w:firstLine="0"/>
              <w:jc w:val="center"/>
              <w:rPr>
                <w:rFonts w:ascii="Times New Roman" w:hAnsi="Times New Roman" w:cs="Times New Roman"/>
                <w:sz w:val="22"/>
                <w:lang w:val="en-GB"/>
              </w:rPr>
            </w:pPr>
            <w:r w:rsidRPr="00304C0A">
              <w:rPr>
                <w:rFonts w:ascii="Times New Roman" w:hAnsi="Times New Roman" w:cs="Times New Roman"/>
                <w:i/>
                <w:sz w:val="22"/>
                <w:lang w:val="en-GB"/>
              </w:rPr>
              <w:t>Fig. 2</w:t>
            </w:r>
            <w:r w:rsidRPr="00304C0A">
              <w:rPr>
                <w:rFonts w:ascii="Times New Roman" w:hAnsi="Times New Roman" w:cs="Times New Roman"/>
                <w:sz w:val="22"/>
                <w:lang w:val="en-GB"/>
              </w:rPr>
              <w:t>. Passivisation frequencies</w:t>
            </w:r>
          </w:p>
        </w:tc>
      </w:tr>
    </w:tbl>
    <w:p w:rsidR="000B7197" w:rsidRPr="00304C0A" w:rsidRDefault="000B7197" w:rsidP="00C41FC8">
      <w:pPr>
        <w:tabs>
          <w:tab w:val="left" w:pos="454"/>
        </w:tabs>
        <w:suppressAutoHyphens w:val="0"/>
        <w:rPr>
          <w:rFonts w:ascii="Times New Roman" w:hAnsi="Times New Roman" w:cs="Times New Roman"/>
          <w:sz w:val="22"/>
          <w:lang w:val="en-GB"/>
        </w:rPr>
      </w:pPr>
    </w:p>
    <w:p w:rsidR="000B7197" w:rsidRPr="00304C0A" w:rsidRDefault="000B7197" w:rsidP="00C41FC8">
      <w:pPr>
        <w:tabs>
          <w:tab w:val="left" w:pos="454"/>
        </w:tabs>
        <w:suppressAutoHyphens w:val="0"/>
        <w:ind w:firstLine="454"/>
        <w:rPr>
          <w:rFonts w:ascii="Times New Roman" w:hAnsi="Times New Roman" w:cs="Times New Roman"/>
          <w:sz w:val="22"/>
          <w:lang w:val="en-GB"/>
        </w:rPr>
      </w:pPr>
      <w:r w:rsidRPr="00304C0A">
        <w:rPr>
          <w:rFonts w:ascii="Times New Roman" w:hAnsi="Times New Roman" w:cs="Times New Roman"/>
          <w:sz w:val="22"/>
          <w:lang w:val="en-GB"/>
        </w:rPr>
        <w:t xml:space="preserve">In order to test these hypotheses, I compared the frequencies of active versus passive sentences, and </w:t>
      </w:r>
      <w:r w:rsidRPr="00304C0A">
        <w:rPr>
          <w:rFonts w:ascii="Times New Roman" w:hAnsi="Times New Roman" w:cs="Times New Roman"/>
          <w:i/>
          <w:sz w:val="22"/>
          <w:lang w:val="en-GB"/>
        </w:rPr>
        <w:t>be-</w:t>
      </w:r>
      <w:r w:rsidRPr="00304C0A">
        <w:rPr>
          <w:rFonts w:ascii="Times New Roman" w:hAnsi="Times New Roman" w:cs="Times New Roman"/>
          <w:sz w:val="22"/>
          <w:lang w:val="en-GB"/>
        </w:rPr>
        <w:t xml:space="preserve"> versus </w:t>
      </w:r>
      <w:r w:rsidRPr="00304C0A">
        <w:rPr>
          <w:rFonts w:ascii="Times New Roman" w:hAnsi="Times New Roman" w:cs="Times New Roman"/>
          <w:i/>
          <w:sz w:val="22"/>
          <w:lang w:val="en-GB"/>
        </w:rPr>
        <w:t>get-</w:t>
      </w:r>
      <w:r w:rsidRPr="00304C0A">
        <w:rPr>
          <w:rFonts w:ascii="Times New Roman" w:hAnsi="Times New Roman" w:cs="Times New Roman"/>
          <w:sz w:val="22"/>
          <w:lang w:val="en-GB"/>
        </w:rPr>
        <w:t xml:space="preserve">passives, in twentieth and twenty-first written and spoken BrE. The </w:t>
      </w:r>
      <w:r w:rsidR="0082009F" w:rsidRPr="00304C0A">
        <w:rPr>
          <w:rFonts w:ascii="Times New Roman" w:hAnsi="Times New Roman" w:cs="Times New Roman"/>
          <w:sz w:val="22"/>
          <w:lang w:val="en-GB"/>
        </w:rPr>
        <w:t xml:space="preserve">statistical </w:t>
      </w:r>
      <w:r w:rsidRPr="00304C0A">
        <w:rPr>
          <w:rFonts w:ascii="Times New Roman" w:hAnsi="Times New Roman" w:cs="Times New Roman"/>
          <w:sz w:val="22"/>
          <w:lang w:val="en-GB"/>
        </w:rPr>
        <w:t xml:space="preserve">tests reveal highly significant differences between passive and active </w:t>
      </w:r>
      <w:r w:rsidRPr="00304C0A">
        <w:rPr>
          <w:rFonts w:ascii="Times New Roman" w:hAnsi="Times New Roman" w:cs="Times New Roman"/>
          <w:sz w:val="22"/>
          <w:lang w:val="en-GB"/>
        </w:rPr>
        <w:lastRenderedPageBreak/>
        <w:t>constructions in written versus spoken twentieth-century English (F-LOB vs. BNC1994DS; χ</w:t>
      </w:r>
      <w:r w:rsidRPr="00304C0A">
        <w:rPr>
          <w:rFonts w:ascii="Times New Roman" w:hAnsi="Times New Roman" w:cs="Times New Roman"/>
          <w:sz w:val="22"/>
          <w:vertAlign w:val="superscript"/>
          <w:lang w:val="en-GB"/>
        </w:rPr>
        <w:t>2</w:t>
      </w:r>
      <w:r w:rsidRPr="00304C0A">
        <w:rPr>
          <w:rFonts w:ascii="Times New Roman" w:hAnsi="Times New Roman" w:cs="Times New Roman"/>
          <w:sz w:val="22"/>
          <w:lang w:val="en-GB"/>
        </w:rPr>
        <w:t xml:space="preserve">=22729.82; </w:t>
      </w:r>
      <w:r w:rsidRPr="00304C0A">
        <w:rPr>
          <w:rFonts w:ascii="Times New Roman" w:hAnsi="Times New Roman" w:cs="Times New Roman"/>
          <w:i/>
          <w:sz w:val="22"/>
          <w:lang w:val="en-GB"/>
        </w:rPr>
        <w:t>p</w:t>
      </w:r>
      <w:r w:rsidRPr="00304C0A">
        <w:rPr>
          <w:rFonts w:ascii="Times New Roman" w:hAnsi="Times New Roman" w:cs="Times New Roman"/>
          <w:sz w:val="22"/>
          <w:lang w:val="en-GB"/>
        </w:rPr>
        <w:t>&lt;.00001) and in twenty-first-century English (BE06 vs. Spoken BNC2014; χ</w:t>
      </w:r>
      <w:r w:rsidRPr="00304C0A">
        <w:rPr>
          <w:rFonts w:ascii="Times New Roman" w:hAnsi="Times New Roman" w:cs="Times New Roman"/>
          <w:sz w:val="22"/>
          <w:vertAlign w:val="superscript"/>
          <w:lang w:val="en-GB"/>
        </w:rPr>
        <w:t>2</w:t>
      </w:r>
      <w:r w:rsidRPr="00304C0A">
        <w:rPr>
          <w:rFonts w:ascii="Times New Roman" w:hAnsi="Times New Roman" w:cs="Times New Roman"/>
          <w:sz w:val="22"/>
          <w:lang w:val="en-GB"/>
        </w:rPr>
        <w:t xml:space="preserve">=25231.94; </w:t>
      </w:r>
      <w:r w:rsidRPr="00304C0A">
        <w:rPr>
          <w:rFonts w:ascii="Times New Roman" w:hAnsi="Times New Roman" w:cs="Times New Roman"/>
          <w:i/>
          <w:sz w:val="22"/>
          <w:lang w:val="en-GB"/>
        </w:rPr>
        <w:t>p</w:t>
      </w:r>
      <w:r w:rsidRPr="00304C0A">
        <w:rPr>
          <w:rFonts w:ascii="Times New Roman" w:hAnsi="Times New Roman" w:cs="Times New Roman"/>
          <w:sz w:val="22"/>
          <w:lang w:val="en-GB"/>
        </w:rPr>
        <w:t>&lt;.00001). The</w:t>
      </w:r>
      <w:r w:rsidR="00C71237" w:rsidRPr="00304C0A">
        <w:rPr>
          <w:rFonts w:ascii="Times New Roman" w:hAnsi="Times New Roman" w:cs="Times New Roman"/>
          <w:sz w:val="22"/>
          <w:lang w:val="en-GB"/>
        </w:rPr>
        <w:t>se</w:t>
      </w:r>
      <w:r w:rsidRPr="00304C0A">
        <w:rPr>
          <w:rFonts w:ascii="Times New Roman" w:hAnsi="Times New Roman" w:cs="Times New Roman"/>
          <w:sz w:val="22"/>
          <w:lang w:val="en-GB"/>
        </w:rPr>
        <w:t xml:space="preserve"> results confirm the preference for passive voice in writing, which reflects the association of this construction </w:t>
      </w:r>
      <w:r w:rsidR="00C71237" w:rsidRPr="00304C0A">
        <w:rPr>
          <w:rFonts w:ascii="Times New Roman" w:hAnsi="Times New Roman" w:cs="Times New Roman"/>
          <w:sz w:val="22"/>
          <w:lang w:val="en-GB"/>
        </w:rPr>
        <w:t>to</w:t>
      </w:r>
      <w:r w:rsidRPr="00304C0A">
        <w:rPr>
          <w:rFonts w:ascii="Times New Roman" w:hAnsi="Times New Roman" w:cs="Times New Roman"/>
          <w:sz w:val="22"/>
          <w:lang w:val="en-GB"/>
        </w:rPr>
        <w:t xml:space="preserve"> formal language. Regarding the productivity of passive voice over time, the difference between active and passive constructions was tested in twentieth- versus twenty-first-century written (χ</w:t>
      </w:r>
      <w:r w:rsidRPr="00304C0A">
        <w:rPr>
          <w:rFonts w:ascii="Times New Roman" w:hAnsi="Times New Roman" w:cs="Times New Roman"/>
          <w:sz w:val="22"/>
          <w:vertAlign w:val="superscript"/>
          <w:lang w:val="en-GB"/>
        </w:rPr>
        <w:t>2</w:t>
      </w:r>
      <w:r w:rsidRPr="00304C0A">
        <w:rPr>
          <w:rFonts w:ascii="Times New Roman" w:hAnsi="Times New Roman" w:cs="Times New Roman"/>
          <w:sz w:val="22"/>
          <w:lang w:val="en-GB"/>
        </w:rPr>
        <w:t xml:space="preserve">=113.53; </w:t>
      </w:r>
      <w:r w:rsidRPr="00304C0A">
        <w:rPr>
          <w:rFonts w:ascii="Times New Roman" w:hAnsi="Times New Roman" w:cs="Times New Roman"/>
          <w:i/>
          <w:sz w:val="22"/>
          <w:lang w:val="en-GB"/>
        </w:rPr>
        <w:t>p</w:t>
      </w:r>
      <w:r w:rsidRPr="00304C0A">
        <w:rPr>
          <w:rFonts w:ascii="Times New Roman" w:hAnsi="Times New Roman" w:cs="Times New Roman"/>
          <w:sz w:val="22"/>
          <w:lang w:val="en-GB"/>
        </w:rPr>
        <w:t>&lt;.00001) and spoken (χ</w:t>
      </w:r>
      <w:r w:rsidRPr="00304C0A">
        <w:rPr>
          <w:rFonts w:ascii="Times New Roman" w:hAnsi="Times New Roman" w:cs="Times New Roman"/>
          <w:sz w:val="22"/>
          <w:vertAlign w:val="superscript"/>
          <w:lang w:val="en-GB"/>
        </w:rPr>
        <w:t>2</w:t>
      </w:r>
      <w:r w:rsidRPr="00304C0A">
        <w:rPr>
          <w:rFonts w:ascii="Times New Roman" w:hAnsi="Times New Roman" w:cs="Times New Roman"/>
          <w:sz w:val="22"/>
          <w:lang w:val="en-GB"/>
        </w:rPr>
        <w:t xml:space="preserve">=1499.53; </w:t>
      </w:r>
      <w:r w:rsidRPr="00304C0A">
        <w:rPr>
          <w:rFonts w:ascii="Times New Roman" w:hAnsi="Times New Roman" w:cs="Times New Roman"/>
          <w:i/>
          <w:sz w:val="22"/>
          <w:lang w:val="en-GB"/>
        </w:rPr>
        <w:t>p</w:t>
      </w:r>
      <w:r w:rsidRPr="00304C0A">
        <w:rPr>
          <w:rFonts w:ascii="Times New Roman" w:hAnsi="Times New Roman" w:cs="Times New Roman"/>
          <w:sz w:val="22"/>
          <w:lang w:val="en-GB"/>
        </w:rPr>
        <w:t xml:space="preserve">&lt;.00001) English. The statistically significant decrease of this feature indicates a movement away from complex constructions and towards colloquialisation. </w:t>
      </w:r>
      <w:r w:rsidR="00C71237" w:rsidRPr="00304C0A">
        <w:rPr>
          <w:rFonts w:ascii="Times New Roman" w:hAnsi="Times New Roman" w:cs="Times New Roman"/>
          <w:sz w:val="22"/>
          <w:lang w:val="en-GB"/>
        </w:rPr>
        <w:t>A</w:t>
      </w:r>
      <w:r w:rsidRPr="00304C0A">
        <w:rPr>
          <w:rFonts w:ascii="Times New Roman" w:hAnsi="Times New Roman" w:cs="Times New Roman"/>
          <w:sz w:val="22"/>
          <w:lang w:val="en-GB"/>
        </w:rPr>
        <w:t xml:space="preserve"> closer look at the two variants</w:t>
      </w:r>
      <w:r w:rsidR="00C71237" w:rsidRPr="00304C0A">
        <w:rPr>
          <w:rFonts w:ascii="Times New Roman" w:hAnsi="Times New Roman" w:cs="Times New Roman"/>
          <w:sz w:val="22"/>
          <w:lang w:val="en-GB"/>
        </w:rPr>
        <w:t xml:space="preserve"> reveals</w:t>
      </w:r>
      <w:r w:rsidRPr="00304C0A">
        <w:rPr>
          <w:rFonts w:ascii="Times New Roman" w:hAnsi="Times New Roman" w:cs="Times New Roman"/>
          <w:sz w:val="22"/>
          <w:lang w:val="en-GB"/>
        </w:rPr>
        <w:t xml:space="preserve"> a highly significant difference between </w:t>
      </w:r>
      <w:r w:rsidRPr="00304C0A">
        <w:rPr>
          <w:rFonts w:ascii="Times New Roman" w:hAnsi="Times New Roman" w:cs="Times New Roman"/>
          <w:i/>
          <w:sz w:val="22"/>
          <w:lang w:val="en-GB"/>
        </w:rPr>
        <w:t xml:space="preserve">be- </w:t>
      </w:r>
      <w:r w:rsidRPr="00304C0A">
        <w:rPr>
          <w:rFonts w:ascii="Times New Roman" w:hAnsi="Times New Roman" w:cs="Times New Roman"/>
          <w:sz w:val="22"/>
          <w:lang w:val="en-GB"/>
        </w:rPr>
        <w:t xml:space="preserve">and </w:t>
      </w:r>
      <w:r w:rsidRPr="00304C0A">
        <w:rPr>
          <w:rFonts w:ascii="Times New Roman" w:hAnsi="Times New Roman" w:cs="Times New Roman"/>
          <w:i/>
          <w:sz w:val="22"/>
          <w:lang w:val="en-GB"/>
        </w:rPr>
        <w:t>get-</w:t>
      </w:r>
      <w:r w:rsidRPr="00304C0A">
        <w:rPr>
          <w:rFonts w:ascii="Times New Roman" w:hAnsi="Times New Roman" w:cs="Times New Roman"/>
          <w:sz w:val="22"/>
          <w:lang w:val="en-GB"/>
        </w:rPr>
        <w:t>passive constructions in written versus spoken twentieth-century English (F-LOB vs. BNC1994DS; χ</w:t>
      </w:r>
      <w:r w:rsidRPr="00304C0A">
        <w:rPr>
          <w:rFonts w:ascii="Times New Roman" w:hAnsi="Times New Roman" w:cs="Times New Roman"/>
          <w:sz w:val="22"/>
          <w:vertAlign w:val="superscript"/>
          <w:lang w:val="en-GB"/>
        </w:rPr>
        <w:t>2</w:t>
      </w:r>
      <w:r w:rsidRPr="00304C0A">
        <w:rPr>
          <w:rFonts w:ascii="Times New Roman" w:hAnsi="Times New Roman" w:cs="Times New Roman"/>
          <w:sz w:val="22"/>
          <w:lang w:val="en-GB"/>
        </w:rPr>
        <w:t xml:space="preserve">=747.63; </w:t>
      </w:r>
      <w:r w:rsidRPr="00304C0A">
        <w:rPr>
          <w:rFonts w:ascii="Times New Roman" w:hAnsi="Times New Roman" w:cs="Times New Roman"/>
          <w:i/>
          <w:sz w:val="22"/>
          <w:lang w:val="en-GB"/>
        </w:rPr>
        <w:t>p</w:t>
      </w:r>
      <w:r w:rsidRPr="00304C0A">
        <w:rPr>
          <w:rFonts w:ascii="Times New Roman" w:hAnsi="Times New Roman" w:cs="Times New Roman"/>
          <w:sz w:val="22"/>
          <w:lang w:val="en-GB"/>
        </w:rPr>
        <w:t>&lt;.00001) and twenty-first-century English (BE06 vs. Spoken BNC2014; χ</w:t>
      </w:r>
      <w:r w:rsidRPr="00304C0A">
        <w:rPr>
          <w:rFonts w:ascii="Times New Roman" w:hAnsi="Times New Roman" w:cs="Times New Roman"/>
          <w:sz w:val="22"/>
          <w:vertAlign w:val="superscript"/>
          <w:lang w:val="en-GB"/>
        </w:rPr>
        <w:t>2</w:t>
      </w:r>
      <w:r w:rsidRPr="00304C0A">
        <w:rPr>
          <w:rFonts w:ascii="Times New Roman" w:hAnsi="Times New Roman" w:cs="Times New Roman"/>
          <w:sz w:val="22"/>
          <w:lang w:val="en-GB"/>
        </w:rPr>
        <w:t xml:space="preserve">=1610.76; </w:t>
      </w:r>
      <w:r w:rsidRPr="00304C0A">
        <w:rPr>
          <w:rFonts w:ascii="Times New Roman" w:hAnsi="Times New Roman" w:cs="Times New Roman"/>
          <w:i/>
          <w:sz w:val="22"/>
          <w:lang w:val="en-GB"/>
        </w:rPr>
        <w:t>p</w:t>
      </w:r>
      <w:r w:rsidRPr="00304C0A">
        <w:rPr>
          <w:rFonts w:ascii="Times New Roman" w:hAnsi="Times New Roman" w:cs="Times New Roman"/>
          <w:sz w:val="22"/>
          <w:lang w:val="en-GB"/>
        </w:rPr>
        <w:t xml:space="preserve">&lt;.00001). Although the prototypical </w:t>
      </w:r>
      <w:r w:rsidRPr="00304C0A">
        <w:rPr>
          <w:rFonts w:ascii="Times New Roman" w:hAnsi="Times New Roman" w:cs="Times New Roman"/>
          <w:i/>
          <w:sz w:val="22"/>
          <w:lang w:val="en-GB"/>
        </w:rPr>
        <w:t>be-</w:t>
      </w:r>
      <w:r w:rsidRPr="00304C0A">
        <w:rPr>
          <w:rFonts w:ascii="Times New Roman" w:hAnsi="Times New Roman" w:cs="Times New Roman"/>
          <w:sz w:val="22"/>
          <w:lang w:val="en-GB"/>
        </w:rPr>
        <w:t xml:space="preserve">passive is still the most frequent structure, </w:t>
      </w:r>
      <w:r w:rsidRPr="00304C0A">
        <w:rPr>
          <w:rFonts w:ascii="Times New Roman" w:hAnsi="Times New Roman" w:cs="Times New Roman"/>
          <w:i/>
          <w:sz w:val="22"/>
          <w:lang w:val="en-GB"/>
        </w:rPr>
        <w:t>get-</w:t>
      </w:r>
      <w:r w:rsidRPr="00304C0A">
        <w:rPr>
          <w:rFonts w:ascii="Times New Roman" w:hAnsi="Times New Roman" w:cs="Times New Roman"/>
          <w:sz w:val="22"/>
          <w:lang w:val="en-GB"/>
        </w:rPr>
        <w:t>passives seem to be gaining ground as informal alternatives in speech. These findings evince that passivisation is a determinant of colloquialisation in English, not only in writing but also in speech.</w:t>
      </w:r>
    </w:p>
    <w:p w:rsidR="000B7197" w:rsidRPr="00304C0A" w:rsidRDefault="000B7197" w:rsidP="008800C4">
      <w:pPr>
        <w:pStyle w:val="Descripcin"/>
        <w:suppressLineNumbers w:val="0"/>
        <w:tabs>
          <w:tab w:val="left" w:pos="454"/>
        </w:tabs>
        <w:suppressAutoHyphens w:val="0"/>
        <w:spacing w:before="0" w:after="0"/>
        <w:ind w:firstLine="454"/>
        <w:rPr>
          <w:rFonts w:ascii="Times New Roman" w:hAnsi="Times New Roman" w:cs="Times New Roman"/>
          <w:i w:val="0"/>
          <w:sz w:val="22"/>
          <w:lang w:val="en-GB"/>
        </w:rPr>
      </w:pPr>
      <w:r w:rsidRPr="00304C0A">
        <w:rPr>
          <w:rFonts w:ascii="Times New Roman" w:hAnsi="Times New Roman" w:cs="Times New Roman"/>
          <w:i w:val="0"/>
          <w:sz w:val="22"/>
          <w:lang w:val="en-GB"/>
        </w:rPr>
        <w:t xml:space="preserve">Regarding relativisation, my analysis focuses on two choices between relativisation devices which differ in style: </w:t>
      </w:r>
      <w:r w:rsidRPr="00304C0A">
        <w:rPr>
          <w:rFonts w:ascii="Times New Roman" w:hAnsi="Times New Roman" w:cs="Times New Roman"/>
          <w:sz w:val="22"/>
          <w:lang w:val="en-GB"/>
        </w:rPr>
        <w:t>who</w:t>
      </w:r>
      <w:r w:rsidRPr="00304C0A">
        <w:rPr>
          <w:rFonts w:ascii="Times New Roman" w:hAnsi="Times New Roman" w:cs="Times New Roman"/>
          <w:i w:val="0"/>
          <w:sz w:val="22"/>
          <w:lang w:val="en-GB"/>
        </w:rPr>
        <w:t>- vs</w:t>
      </w:r>
      <w:r w:rsidR="00C71237" w:rsidRPr="00304C0A">
        <w:rPr>
          <w:rFonts w:ascii="Times New Roman" w:hAnsi="Times New Roman" w:cs="Times New Roman"/>
          <w:i w:val="0"/>
          <w:sz w:val="22"/>
          <w:lang w:val="en-GB"/>
        </w:rPr>
        <w:t>.</w:t>
      </w:r>
      <w:r w:rsidRPr="00304C0A">
        <w:rPr>
          <w:rFonts w:ascii="Times New Roman" w:hAnsi="Times New Roman" w:cs="Times New Roman"/>
          <w:i w:val="0"/>
          <w:sz w:val="22"/>
          <w:lang w:val="en-GB"/>
        </w:rPr>
        <w:t xml:space="preserve"> </w:t>
      </w:r>
      <w:r w:rsidRPr="00304C0A">
        <w:rPr>
          <w:rFonts w:ascii="Times New Roman" w:hAnsi="Times New Roman" w:cs="Times New Roman"/>
          <w:sz w:val="22"/>
          <w:lang w:val="en-GB"/>
        </w:rPr>
        <w:t>whom</w:t>
      </w:r>
      <w:r w:rsidRPr="00304C0A">
        <w:rPr>
          <w:rFonts w:ascii="Times New Roman" w:hAnsi="Times New Roman" w:cs="Times New Roman"/>
          <w:i w:val="0"/>
          <w:sz w:val="22"/>
          <w:lang w:val="en-GB"/>
        </w:rPr>
        <w:t xml:space="preserve">-relativisers, and </w:t>
      </w:r>
      <w:r w:rsidRPr="00304C0A">
        <w:rPr>
          <w:rFonts w:ascii="Times New Roman" w:hAnsi="Times New Roman" w:cs="Times New Roman"/>
          <w:sz w:val="22"/>
          <w:lang w:val="en-GB"/>
        </w:rPr>
        <w:t>which</w:t>
      </w:r>
      <w:r w:rsidRPr="00304C0A">
        <w:rPr>
          <w:rFonts w:ascii="Times New Roman" w:hAnsi="Times New Roman" w:cs="Times New Roman"/>
          <w:i w:val="0"/>
          <w:sz w:val="22"/>
          <w:lang w:val="en-GB"/>
        </w:rPr>
        <w:t>- vs</w:t>
      </w:r>
      <w:r w:rsidR="00C71237" w:rsidRPr="00304C0A">
        <w:rPr>
          <w:rFonts w:ascii="Times New Roman" w:hAnsi="Times New Roman" w:cs="Times New Roman"/>
          <w:i w:val="0"/>
          <w:sz w:val="22"/>
          <w:lang w:val="en-GB"/>
        </w:rPr>
        <w:t>.</w:t>
      </w:r>
      <w:r w:rsidRPr="00304C0A">
        <w:rPr>
          <w:rFonts w:ascii="Times New Roman" w:hAnsi="Times New Roman" w:cs="Times New Roman"/>
          <w:i w:val="0"/>
          <w:sz w:val="22"/>
          <w:lang w:val="en-GB"/>
        </w:rPr>
        <w:t xml:space="preserve"> </w:t>
      </w:r>
      <w:r w:rsidRPr="00304C0A">
        <w:rPr>
          <w:rFonts w:ascii="Times New Roman" w:hAnsi="Times New Roman" w:cs="Times New Roman"/>
          <w:sz w:val="22"/>
          <w:lang w:val="en-GB"/>
        </w:rPr>
        <w:t>that</w:t>
      </w:r>
      <w:r w:rsidRPr="00304C0A">
        <w:rPr>
          <w:rFonts w:ascii="Times New Roman" w:hAnsi="Times New Roman" w:cs="Times New Roman"/>
          <w:i w:val="0"/>
          <w:sz w:val="22"/>
          <w:lang w:val="en-GB"/>
        </w:rPr>
        <w:t>-/zero</w:t>
      </w:r>
      <w:r w:rsidR="00C71237" w:rsidRPr="00304C0A">
        <w:rPr>
          <w:rFonts w:ascii="Times New Roman" w:hAnsi="Times New Roman" w:cs="Times New Roman"/>
          <w:i w:val="0"/>
          <w:sz w:val="22"/>
          <w:lang w:val="en-GB"/>
        </w:rPr>
        <w:t>-</w:t>
      </w:r>
      <w:r w:rsidRPr="00304C0A">
        <w:rPr>
          <w:rFonts w:ascii="Times New Roman" w:hAnsi="Times New Roman" w:cs="Times New Roman"/>
          <w:i w:val="0"/>
          <w:sz w:val="22"/>
          <w:lang w:val="en-GB"/>
        </w:rPr>
        <w:t xml:space="preserve">relativisers. </w:t>
      </w:r>
      <w:r w:rsidR="009C1AC1" w:rsidRPr="00304C0A">
        <w:rPr>
          <w:rFonts w:ascii="Times New Roman" w:hAnsi="Times New Roman" w:cs="Times New Roman"/>
          <w:i w:val="0"/>
          <w:sz w:val="22"/>
          <w:lang w:val="en-GB"/>
        </w:rPr>
        <w:t>A</w:t>
      </w:r>
      <w:r w:rsidRPr="00304C0A">
        <w:rPr>
          <w:rFonts w:ascii="Times New Roman" w:hAnsi="Times New Roman" w:cs="Times New Roman"/>
          <w:i w:val="0"/>
          <w:sz w:val="22"/>
          <w:lang w:val="en-GB"/>
        </w:rPr>
        <w:t xml:space="preserve">ttention was paid to the distribution of </w:t>
      </w:r>
      <w:r w:rsidRPr="00304C0A">
        <w:rPr>
          <w:rFonts w:ascii="Times New Roman" w:hAnsi="Times New Roman" w:cs="Times New Roman"/>
          <w:sz w:val="22"/>
          <w:lang w:val="en-GB"/>
        </w:rPr>
        <w:t>who</w:t>
      </w:r>
      <w:r w:rsidRPr="00304C0A">
        <w:rPr>
          <w:rFonts w:ascii="Times New Roman" w:hAnsi="Times New Roman" w:cs="Times New Roman"/>
          <w:i w:val="0"/>
          <w:sz w:val="22"/>
          <w:lang w:val="en-GB"/>
        </w:rPr>
        <w:t xml:space="preserve">- and </w:t>
      </w:r>
      <w:r w:rsidRPr="00304C0A">
        <w:rPr>
          <w:rFonts w:ascii="Times New Roman" w:hAnsi="Times New Roman" w:cs="Times New Roman"/>
          <w:sz w:val="22"/>
          <w:lang w:val="en-GB"/>
        </w:rPr>
        <w:t>whom</w:t>
      </w:r>
      <w:r w:rsidRPr="00304C0A">
        <w:rPr>
          <w:rFonts w:ascii="Times New Roman" w:hAnsi="Times New Roman" w:cs="Times New Roman"/>
          <w:i w:val="0"/>
          <w:sz w:val="22"/>
          <w:lang w:val="en-GB"/>
        </w:rPr>
        <w:t>-relativisers</w:t>
      </w:r>
      <w:r w:rsidR="00C71237" w:rsidRPr="00304C0A">
        <w:rPr>
          <w:rFonts w:ascii="Times New Roman" w:hAnsi="Times New Roman" w:cs="Times New Roman"/>
          <w:i w:val="0"/>
          <w:sz w:val="22"/>
          <w:lang w:val="en-GB"/>
        </w:rPr>
        <w:t xml:space="preserve"> in</w:t>
      </w:r>
      <w:r w:rsidRPr="00304C0A">
        <w:rPr>
          <w:rFonts w:ascii="Times New Roman" w:hAnsi="Times New Roman" w:cs="Times New Roman"/>
          <w:i w:val="0"/>
          <w:sz w:val="22"/>
          <w:lang w:val="en-GB"/>
        </w:rPr>
        <w:t xml:space="preserve"> linguistic </w:t>
      </w:r>
      <w:r w:rsidR="00C71237" w:rsidRPr="00304C0A">
        <w:rPr>
          <w:rFonts w:ascii="Times New Roman" w:hAnsi="Times New Roman" w:cs="Times New Roman"/>
          <w:i w:val="0"/>
          <w:sz w:val="22"/>
          <w:lang w:val="en-GB"/>
        </w:rPr>
        <w:t xml:space="preserve">that allow for </w:t>
      </w:r>
      <w:r w:rsidRPr="00304C0A">
        <w:rPr>
          <w:rFonts w:ascii="Times New Roman" w:hAnsi="Times New Roman" w:cs="Times New Roman"/>
          <w:i w:val="0"/>
          <w:sz w:val="22"/>
          <w:lang w:val="en-GB"/>
        </w:rPr>
        <w:t>alternat</w:t>
      </w:r>
      <w:r w:rsidR="00C71237" w:rsidRPr="00304C0A">
        <w:rPr>
          <w:rFonts w:ascii="Times New Roman" w:hAnsi="Times New Roman" w:cs="Times New Roman"/>
          <w:i w:val="0"/>
          <w:sz w:val="22"/>
          <w:lang w:val="en-GB"/>
        </w:rPr>
        <w:t>ion</w:t>
      </w:r>
      <w:r w:rsidRPr="00304C0A">
        <w:rPr>
          <w:rFonts w:ascii="Times New Roman" w:hAnsi="Times New Roman" w:cs="Times New Roman"/>
          <w:i w:val="0"/>
          <w:sz w:val="22"/>
          <w:lang w:val="en-GB"/>
        </w:rPr>
        <w:t xml:space="preserve"> with no semantic consequences. Table 2 and, more visually, Figure 3 provide the frequencies, which reflect </w:t>
      </w:r>
      <w:r w:rsidR="00C71237" w:rsidRPr="00304C0A">
        <w:rPr>
          <w:rFonts w:ascii="Times New Roman" w:hAnsi="Times New Roman" w:cs="Times New Roman"/>
          <w:i w:val="0"/>
          <w:sz w:val="22"/>
          <w:lang w:val="en-GB"/>
        </w:rPr>
        <w:t xml:space="preserve">the </w:t>
      </w:r>
      <w:r w:rsidRPr="00304C0A">
        <w:rPr>
          <w:rFonts w:ascii="Times New Roman" w:hAnsi="Times New Roman" w:cs="Times New Roman"/>
          <w:i w:val="0"/>
          <w:sz w:val="22"/>
          <w:lang w:val="en-GB"/>
        </w:rPr>
        <w:t xml:space="preserve">greater frequency of </w:t>
      </w:r>
      <w:r w:rsidRPr="00304C0A">
        <w:rPr>
          <w:rFonts w:ascii="Times New Roman" w:hAnsi="Times New Roman" w:cs="Times New Roman"/>
          <w:sz w:val="22"/>
          <w:lang w:val="en-GB"/>
        </w:rPr>
        <w:t>whom</w:t>
      </w:r>
      <w:r w:rsidRPr="00304C0A">
        <w:rPr>
          <w:rFonts w:ascii="Times New Roman" w:hAnsi="Times New Roman" w:cs="Times New Roman"/>
          <w:i w:val="0"/>
          <w:sz w:val="22"/>
          <w:lang w:val="en-GB"/>
        </w:rPr>
        <w:t xml:space="preserve"> in written English, and </w:t>
      </w:r>
      <w:r w:rsidR="00C71237" w:rsidRPr="00304C0A">
        <w:rPr>
          <w:rFonts w:ascii="Times New Roman" w:hAnsi="Times New Roman" w:cs="Times New Roman"/>
          <w:i w:val="0"/>
          <w:sz w:val="22"/>
          <w:lang w:val="en-GB"/>
        </w:rPr>
        <w:t xml:space="preserve">the </w:t>
      </w:r>
      <w:r w:rsidRPr="00304C0A">
        <w:rPr>
          <w:rFonts w:ascii="Times New Roman" w:hAnsi="Times New Roman" w:cs="Times New Roman"/>
          <w:i w:val="0"/>
          <w:sz w:val="22"/>
          <w:lang w:val="en-GB"/>
        </w:rPr>
        <w:t xml:space="preserve">decrease in the use of </w:t>
      </w:r>
      <w:r w:rsidRPr="00304C0A">
        <w:rPr>
          <w:rFonts w:ascii="Times New Roman" w:hAnsi="Times New Roman" w:cs="Times New Roman"/>
          <w:sz w:val="22"/>
          <w:lang w:val="en-GB"/>
        </w:rPr>
        <w:t>whom</w:t>
      </w:r>
      <w:r w:rsidRPr="00304C0A">
        <w:rPr>
          <w:rFonts w:ascii="Times New Roman" w:hAnsi="Times New Roman" w:cs="Times New Roman"/>
          <w:i w:val="0"/>
          <w:sz w:val="22"/>
          <w:lang w:val="en-GB"/>
        </w:rPr>
        <w:t xml:space="preserve"> from twentieth- to twenty-first-century English. </w:t>
      </w:r>
    </w:p>
    <w:p w:rsidR="00C71237" w:rsidRPr="00304C0A" w:rsidRDefault="00C71237">
      <w:pPr>
        <w:suppressAutoHyphens w:val="0"/>
        <w:ind w:firstLine="0"/>
        <w:jc w:val="left"/>
        <w:rPr>
          <w:rFonts w:ascii="Times New Roman" w:hAnsi="Times New Roman" w:cs="Times New Roman"/>
          <w:i/>
          <w:sz w:val="22"/>
          <w:lang w:val="en-GB"/>
        </w:rPr>
      </w:pPr>
    </w:p>
    <w:p w:rsidR="000B7197" w:rsidRPr="00304C0A" w:rsidRDefault="000B7197" w:rsidP="00C41FC8">
      <w:pPr>
        <w:tabs>
          <w:tab w:val="left" w:pos="454"/>
        </w:tabs>
        <w:suppressAutoHyphens w:val="0"/>
        <w:jc w:val="center"/>
        <w:rPr>
          <w:rFonts w:ascii="Times New Roman" w:hAnsi="Times New Roman" w:cs="Times New Roman"/>
          <w:sz w:val="22"/>
          <w:lang w:val="en-GB"/>
        </w:rPr>
      </w:pPr>
      <w:r w:rsidRPr="00304C0A">
        <w:rPr>
          <w:rFonts w:ascii="Times New Roman" w:hAnsi="Times New Roman" w:cs="Times New Roman"/>
          <w:i/>
          <w:sz w:val="22"/>
          <w:lang w:val="en-GB"/>
        </w:rPr>
        <w:t>Table 2</w:t>
      </w:r>
      <w:r w:rsidRPr="00304C0A">
        <w:rPr>
          <w:rFonts w:ascii="Times New Roman" w:hAnsi="Times New Roman" w:cs="Times New Roman"/>
          <w:sz w:val="22"/>
          <w:lang w:val="en-GB"/>
        </w:rPr>
        <w:t xml:space="preserve">. Relativisation: </w:t>
      </w:r>
      <w:r w:rsidRPr="00304C0A">
        <w:rPr>
          <w:rFonts w:ascii="Times New Roman" w:hAnsi="Times New Roman" w:cs="Times New Roman"/>
          <w:i/>
          <w:sz w:val="22"/>
          <w:lang w:val="en-GB"/>
        </w:rPr>
        <w:t>who/whom</w:t>
      </w:r>
    </w:p>
    <w:tbl>
      <w:tblPr>
        <w:tblW w:w="5000" w:type="pct"/>
        <w:tblCellMar>
          <w:left w:w="70" w:type="dxa"/>
          <w:right w:w="70" w:type="dxa"/>
        </w:tblCellMar>
        <w:tblLook w:val="04A0" w:firstRow="1" w:lastRow="0" w:firstColumn="1" w:lastColumn="0" w:noHBand="0" w:noVBand="1"/>
      </w:tblPr>
      <w:tblGrid>
        <w:gridCol w:w="549"/>
        <w:gridCol w:w="708"/>
        <w:gridCol w:w="708"/>
        <w:gridCol w:w="708"/>
        <w:gridCol w:w="709"/>
        <w:gridCol w:w="146"/>
        <w:gridCol w:w="709"/>
        <w:gridCol w:w="709"/>
        <w:gridCol w:w="710"/>
        <w:gridCol w:w="580"/>
      </w:tblGrid>
      <w:tr w:rsidR="000B7197" w:rsidRPr="00304C0A" w:rsidTr="006C3A9E">
        <w:tc>
          <w:tcPr>
            <w:tcW w:w="353" w:type="pct"/>
            <w:tcBorders>
              <w:top w:val="single" w:sz="4" w:space="0" w:color="auto"/>
              <w:left w:val="nil"/>
              <w:bottom w:val="nil"/>
              <w:right w:val="nil"/>
            </w:tcBorders>
            <w:shd w:val="clear" w:color="auto" w:fill="auto"/>
            <w:noWrap/>
            <w:hideMark/>
          </w:tcPr>
          <w:p w:rsidR="000B7197" w:rsidRPr="00304C0A" w:rsidRDefault="000B7197" w:rsidP="00C41FC8">
            <w:pPr>
              <w:tabs>
                <w:tab w:val="left" w:pos="454"/>
              </w:tabs>
              <w:suppressAutoHyphens w:val="0"/>
              <w:ind w:firstLine="0"/>
              <w:rPr>
                <w:rFonts w:ascii="Times New Roman" w:eastAsia="Times New Roman" w:hAnsi="Times New Roman" w:cs="Times New Roman"/>
                <w:sz w:val="16"/>
                <w:szCs w:val="16"/>
                <w:lang w:val="en-GB" w:eastAsia="es-ES"/>
              </w:rPr>
            </w:pPr>
          </w:p>
        </w:tc>
        <w:tc>
          <w:tcPr>
            <w:tcW w:w="2392" w:type="pct"/>
            <w:gridSpan w:val="4"/>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sz w:val="16"/>
                <w:szCs w:val="16"/>
                <w:lang w:val="en-GB" w:eastAsia="es-ES"/>
              </w:rPr>
            </w:pPr>
            <w:r w:rsidRPr="00304C0A">
              <w:rPr>
                <w:rFonts w:ascii="Times New Roman" w:eastAsia="Times New Roman" w:hAnsi="Times New Roman" w:cs="Times New Roman"/>
                <w:color w:val="000000"/>
                <w:sz w:val="16"/>
                <w:szCs w:val="16"/>
                <w:lang w:val="en-GB" w:eastAsia="es-ES"/>
              </w:rPr>
              <w:t>Spoken</w:t>
            </w:r>
          </w:p>
        </w:tc>
        <w:tc>
          <w:tcPr>
            <w:tcW w:w="86" w:type="pct"/>
            <w:tcBorders>
              <w:top w:val="single" w:sz="4" w:space="0" w:color="auto"/>
              <w:left w:val="nil"/>
              <w:right w:val="nil"/>
            </w:tcBorders>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p>
        </w:tc>
        <w:tc>
          <w:tcPr>
            <w:tcW w:w="2169" w:type="pct"/>
            <w:gridSpan w:val="4"/>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sz w:val="16"/>
                <w:szCs w:val="16"/>
                <w:lang w:val="en-GB" w:eastAsia="es-ES"/>
              </w:rPr>
            </w:pPr>
            <w:r w:rsidRPr="00304C0A">
              <w:rPr>
                <w:rFonts w:ascii="Times New Roman" w:eastAsia="Times New Roman" w:hAnsi="Times New Roman" w:cs="Times New Roman"/>
                <w:color w:val="000000"/>
                <w:sz w:val="16"/>
                <w:szCs w:val="16"/>
                <w:lang w:val="en-GB" w:eastAsia="es-ES"/>
              </w:rPr>
              <w:t>Written</w:t>
            </w:r>
          </w:p>
        </w:tc>
      </w:tr>
      <w:tr w:rsidR="000B7197" w:rsidRPr="00304C0A" w:rsidTr="006C3A9E">
        <w:tc>
          <w:tcPr>
            <w:tcW w:w="353" w:type="pct"/>
            <w:tcBorders>
              <w:top w:val="nil"/>
              <w:left w:val="nil"/>
              <w:bottom w:val="nil"/>
              <w:right w:val="nil"/>
            </w:tcBorders>
            <w:shd w:val="clear" w:color="auto" w:fill="auto"/>
            <w:noWrap/>
            <w:hideMark/>
          </w:tcPr>
          <w:p w:rsidR="000B7197" w:rsidRPr="00304C0A" w:rsidRDefault="000B7197" w:rsidP="00C41FC8">
            <w:pPr>
              <w:tabs>
                <w:tab w:val="left" w:pos="454"/>
              </w:tabs>
              <w:suppressAutoHyphens w:val="0"/>
              <w:ind w:firstLine="0"/>
              <w:rPr>
                <w:rFonts w:ascii="Times New Roman" w:eastAsia="Times New Roman" w:hAnsi="Times New Roman" w:cs="Times New Roman"/>
                <w:sz w:val="16"/>
                <w:szCs w:val="16"/>
                <w:lang w:val="en-GB" w:eastAsia="es-ES"/>
              </w:rPr>
            </w:pPr>
          </w:p>
        </w:tc>
        <w:tc>
          <w:tcPr>
            <w:tcW w:w="1196" w:type="pct"/>
            <w:gridSpan w:val="2"/>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BNC1994DS</w:t>
            </w:r>
          </w:p>
        </w:tc>
        <w:tc>
          <w:tcPr>
            <w:tcW w:w="1196" w:type="pct"/>
            <w:gridSpan w:val="2"/>
            <w:tcBorders>
              <w:top w:val="nil"/>
              <w:left w:val="nil"/>
              <w:bottom w:val="single" w:sz="4" w:space="0" w:color="auto"/>
              <w:right w:val="nil"/>
            </w:tcBorders>
            <w:shd w:val="clear" w:color="auto" w:fill="auto"/>
            <w:noWrap/>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Spoken BNC2014</w:t>
            </w:r>
          </w:p>
        </w:tc>
        <w:tc>
          <w:tcPr>
            <w:tcW w:w="86" w:type="pct"/>
            <w:tcBorders>
              <w:top w:val="nil"/>
              <w:left w:val="nil"/>
              <w:right w:val="nil"/>
            </w:tcBorders>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p>
        </w:tc>
        <w:tc>
          <w:tcPr>
            <w:tcW w:w="1197" w:type="pct"/>
            <w:gridSpan w:val="2"/>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sz w:val="16"/>
                <w:szCs w:val="16"/>
                <w:lang w:val="en-GB" w:eastAsia="es-ES"/>
              </w:rPr>
            </w:pPr>
            <w:r w:rsidRPr="00304C0A">
              <w:rPr>
                <w:rFonts w:ascii="Times New Roman" w:eastAsia="Times New Roman" w:hAnsi="Times New Roman" w:cs="Times New Roman"/>
                <w:color w:val="000000"/>
                <w:sz w:val="16"/>
                <w:szCs w:val="16"/>
                <w:lang w:val="en-GB" w:eastAsia="es-ES"/>
              </w:rPr>
              <w:t>F-LOB</w:t>
            </w:r>
          </w:p>
        </w:tc>
        <w:tc>
          <w:tcPr>
            <w:tcW w:w="972" w:type="pct"/>
            <w:gridSpan w:val="2"/>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sz w:val="16"/>
                <w:szCs w:val="16"/>
                <w:lang w:val="en-GB" w:eastAsia="es-ES"/>
              </w:rPr>
            </w:pPr>
            <w:r w:rsidRPr="00304C0A">
              <w:rPr>
                <w:rFonts w:ascii="Times New Roman" w:eastAsia="Times New Roman" w:hAnsi="Times New Roman" w:cs="Times New Roman"/>
                <w:color w:val="000000"/>
                <w:sz w:val="16"/>
                <w:szCs w:val="16"/>
                <w:lang w:val="en-GB" w:eastAsia="es-ES"/>
              </w:rPr>
              <w:t>BE06</w:t>
            </w:r>
          </w:p>
        </w:tc>
      </w:tr>
      <w:tr w:rsidR="000B7197" w:rsidRPr="00304C0A" w:rsidTr="006C3A9E">
        <w:tc>
          <w:tcPr>
            <w:tcW w:w="353"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rPr>
                <w:rFonts w:ascii="Times New Roman" w:eastAsia="Times New Roman" w:hAnsi="Times New Roman" w:cs="Times New Roman"/>
                <w:sz w:val="16"/>
                <w:szCs w:val="16"/>
                <w:lang w:val="en-GB" w:eastAsia="es-ES"/>
              </w:rPr>
            </w:pPr>
          </w:p>
        </w:tc>
        <w:tc>
          <w:tcPr>
            <w:tcW w:w="598"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Raw</w:t>
            </w:r>
          </w:p>
        </w:tc>
        <w:tc>
          <w:tcPr>
            <w:tcW w:w="598"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Fpw</w:t>
            </w:r>
          </w:p>
        </w:tc>
        <w:tc>
          <w:tcPr>
            <w:tcW w:w="598" w:type="pct"/>
            <w:tcBorders>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Raw</w:t>
            </w:r>
          </w:p>
        </w:tc>
        <w:tc>
          <w:tcPr>
            <w:tcW w:w="599" w:type="pct"/>
            <w:tcBorders>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Fpw</w:t>
            </w:r>
          </w:p>
        </w:tc>
        <w:tc>
          <w:tcPr>
            <w:tcW w:w="86" w:type="pct"/>
            <w:tcBorders>
              <w:left w:val="nil"/>
              <w:right w:val="nil"/>
            </w:tcBorders>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p>
        </w:tc>
        <w:tc>
          <w:tcPr>
            <w:tcW w:w="599"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Raw</w:t>
            </w:r>
          </w:p>
        </w:tc>
        <w:tc>
          <w:tcPr>
            <w:tcW w:w="599"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Fpw</w:t>
            </w:r>
          </w:p>
        </w:tc>
        <w:tc>
          <w:tcPr>
            <w:tcW w:w="599"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Raw</w:t>
            </w:r>
          </w:p>
        </w:tc>
        <w:tc>
          <w:tcPr>
            <w:tcW w:w="373"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Fpw</w:t>
            </w:r>
          </w:p>
        </w:tc>
      </w:tr>
      <w:tr w:rsidR="000B7197" w:rsidRPr="00304C0A" w:rsidTr="006C3A9E">
        <w:tc>
          <w:tcPr>
            <w:tcW w:w="353" w:type="pct"/>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i/>
                <w:color w:val="000000"/>
                <w:sz w:val="16"/>
                <w:szCs w:val="16"/>
                <w:lang w:val="en-GB" w:eastAsia="es-ES"/>
              </w:rPr>
              <w:t>Who</w:t>
            </w:r>
          </w:p>
        </w:tc>
        <w:tc>
          <w:tcPr>
            <w:tcW w:w="598" w:type="pct"/>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450</w:t>
            </w:r>
          </w:p>
        </w:tc>
        <w:tc>
          <w:tcPr>
            <w:tcW w:w="598" w:type="pct"/>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37.553</w:t>
            </w:r>
          </w:p>
        </w:tc>
        <w:tc>
          <w:tcPr>
            <w:tcW w:w="598" w:type="pct"/>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654</w:t>
            </w:r>
          </w:p>
        </w:tc>
        <w:tc>
          <w:tcPr>
            <w:tcW w:w="599" w:type="pct"/>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57.255</w:t>
            </w:r>
          </w:p>
        </w:tc>
        <w:tc>
          <w:tcPr>
            <w:tcW w:w="86" w:type="pct"/>
            <w:tcBorders>
              <w:left w:val="nil"/>
              <w:right w:val="nil"/>
            </w:tcBorders>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p>
        </w:tc>
        <w:tc>
          <w:tcPr>
            <w:tcW w:w="599" w:type="pct"/>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10</w:t>
            </w:r>
          </w:p>
        </w:tc>
        <w:tc>
          <w:tcPr>
            <w:tcW w:w="599" w:type="pct"/>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8.749</w:t>
            </w:r>
          </w:p>
        </w:tc>
        <w:tc>
          <w:tcPr>
            <w:tcW w:w="599" w:type="pct"/>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19</w:t>
            </w:r>
          </w:p>
        </w:tc>
        <w:tc>
          <w:tcPr>
            <w:tcW w:w="373" w:type="pct"/>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16.564</w:t>
            </w:r>
          </w:p>
        </w:tc>
      </w:tr>
      <w:tr w:rsidR="000B7197" w:rsidRPr="00304C0A" w:rsidTr="006C3A9E">
        <w:tc>
          <w:tcPr>
            <w:tcW w:w="353"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i/>
                <w:color w:val="000000"/>
                <w:sz w:val="16"/>
                <w:szCs w:val="16"/>
                <w:lang w:val="en-GB" w:eastAsia="es-ES"/>
              </w:rPr>
              <w:t>Whom</w:t>
            </w:r>
          </w:p>
        </w:tc>
        <w:tc>
          <w:tcPr>
            <w:tcW w:w="598"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50</w:t>
            </w:r>
          </w:p>
        </w:tc>
        <w:tc>
          <w:tcPr>
            <w:tcW w:w="598"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4.173</w:t>
            </w:r>
          </w:p>
        </w:tc>
        <w:tc>
          <w:tcPr>
            <w:tcW w:w="598"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4</w:t>
            </w:r>
          </w:p>
        </w:tc>
        <w:tc>
          <w:tcPr>
            <w:tcW w:w="599"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0.35</w:t>
            </w:r>
          </w:p>
        </w:tc>
        <w:tc>
          <w:tcPr>
            <w:tcW w:w="86" w:type="pct"/>
            <w:tcBorders>
              <w:top w:val="nil"/>
              <w:left w:val="nil"/>
              <w:bottom w:val="single" w:sz="4" w:space="0" w:color="auto"/>
              <w:right w:val="nil"/>
            </w:tcBorders>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p>
        </w:tc>
        <w:tc>
          <w:tcPr>
            <w:tcW w:w="599"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35</w:t>
            </w:r>
          </w:p>
        </w:tc>
        <w:tc>
          <w:tcPr>
            <w:tcW w:w="599"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30.622</w:t>
            </w:r>
          </w:p>
        </w:tc>
        <w:tc>
          <w:tcPr>
            <w:tcW w:w="599"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10</w:t>
            </w:r>
          </w:p>
        </w:tc>
        <w:tc>
          <w:tcPr>
            <w:tcW w:w="373"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8.718</w:t>
            </w:r>
          </w:p>
        </w:tc>
      </w:tr>
    </w:tbl>
    <w:p w:rsidR="000B7197" w:rsidRPr="00304C0A" w:rsidRDefault="000B7197" w:rsidP="00C41FC8">
      <w:pPr>
        <w:pStyle w:val="Descripcin"/>
        <w:suppressLineNumbers w:val="0"/>
        <w:tabs>
          <w:tab w:val="left" w:pos="454"/>
        </w:tabs>
        <w:suppressAutoHyphens w:val="0"/>
        <w:spacing w:after="0"/>
        <w:jc w:val="center"/>
        <w:rPr>
          <w:rFonts w:ascii="Times New Roman" w:hAnsi="Times New Roman" w:cs="Times New Roman"/>
          <w:i w:val="0"/>
          <w:sz w:val="22"/>
          <w:lang w:val="en-GB"/>
        </w:rPr>
      </w:pPr>
      <w:r w:rsidRPr="00304C0A">
        <w:rPr>
          <w:rFonts w:ascii="Times New Roman" w:hAnsi="Times New Roman" w:cs="Times New Roman"/>
          <w:i w:val="0"/>
          <w:noProof/>
          <w:sz w:val="22"/>
          <w:lang w:val="es-ES" w:eastAsia="es-ES"/>
        </w:rPr>
        <w:lastRenderedPageBreak/>
        <w:drawing>
          <wp:inline distT="0" distB="0" distL="0" distR="0" wp14:anchorId="7CEAA04D" wp14:editId="5014B27E">
            <wp:extent cx="3249084" cy="1354803"/>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69769" cy="1363428"/>
                    </a:xfrm>
                    <a:prstGeom prst="rect">
                      <a:avLst/>
                    </a:prstGeom>
                  </pic:spPr>
                </pic:pic>
              </a:graphicData>
            </a:graphic>
          </wp:inline>
        </w:drawing>
      </w:r>
    </w:p>
    <w:p w:rsidR="000B7197" w:rsidRPr="00304C0A" w:rsidRDefault="000B7197" w:rsidP="008800C4">
      <w:pPr>
        <w:pStyle w:val="Descripcin"/>
        <w:suppressLineNumbers w:val="0"/>
        <w:tabs>
          <w:tab w:val="left" w:pos="454"/>
        </w:tabs>
        <w:suppressAutoHyphens w:val="0"/>
        <w:spacing w:before="0" w:after="0"/>
        <w:jc w:val="center"/>
        <w:rPr>
          <w:rFonts w:ascii="Times New Roman" w:hAnsi="Times New Roman" w:cs="Times New Roman"/>
          <w:i w:val="0"/>
          <w:sz w:val="22"/>
          <w:lang w:val="en-GB"/>
        </w:rPr>
      </w:pPr>
      <w:r w:rsidRPr="00304C0A">
        <w:rPr>
          <w:rFonts w:ascii="Times New Roman" w:hAnsi="Times New Roman" w:cs="Times New Roman"/>
          <w:sz w:val="22"/>
          <w:lang w:val="en-GB"/>
        </w:rPr>
        <w:t>Fig. 3</w:t>
      </w:r>
      <w:r w:rsidRPr="00304C0A">
        <w:rPr>
          <w:rFonts w:ascii="Times New Roman" w:hAnsi="Times New Roman" w:cs="Times New Roman"/>
          <w:i w:val="0"/>
          <w:sz w:val="22"/>
          <w:lang w:val="en-GB"/>
        </w:rPr>
        <w:t xml:space="preserve">. Relativisation: </w:t>
      </w:r>
      <w:r w:rsidRPr="00304C0A">
        <w:rPr>
          <w:rFonts w:ascii="Times New Roman" w:hAnsi="Times New Roman" w:cs="Times New Roman"/>
          <w:sz w:val="22"/>
          <w:lang w:val="en-GB"/>
        </w:rPr>
        <w:t>who/whom</w:t>
      </w:r>
    </w:p>
    <w:p w:rsidR="000B7197" w:rsidRPr="00304C0A" w:rsidRDefault="000B7197" w:rsidP="009C1AC1">
      <w:pPr>
        <w:pStyle w:val="Descripcin"/>
        <w:suppressLineNumbers w:val="0"/>
        <w:tabs>
          <w:tab w:val="left" w:pos="454"/>
        </w:tabs>
        <w:suppressAutoHyphens w:val="0"/>
        <w:spacing w:after="0"/>
        <w:rPr>
          <w:rFonts w:ascii="Times New Roman" w:hAnsi="Times New Roman" w:cs="Times New Roman"/>
          <w:i w:val="0"/>
          <w:sz w:val="22"/>
          <w:lang w:val="en-GB"/>
        </w:rPr>
      </w:pPr>
      <w:r w:rsidRPr="00304C0A">
        <w:rPr>
          <w:rFonts w:ascii="Times New Roman" w:hAnsi="Times New Roman" w:cs="Times New Roman"/>
          <w:i w:val="0"/>
          <w:sz w:val="22"/>
          <w:lang w:val="en-GB"/>
        </w:rPr>
        <w:tab/>
        <w:t>The tests reveal significant differences for written (χ</w:t>
      </w:r>
      <w:r w:rsidRPr="00304C0A">
        <w:rPr>
          <w:rFonts w:ascii="Times New Roman" w:hAnsi="Times New Roman" w:cs="Times New Roman"/>
          <w:i w:val="0"/>
          <w:sz w:val="22"/>
          <w:vertAlign w:val="superscript"/>
          <w:lang w:val="en-GB"/>
        </w:rPr>
        <w:t>2</w:t>
      </w:r>
      <w:r w:rsidRPr="00304C0A">
        <w:rPr>
          <w:rFonts w:ascii="Times New Roman" w:hAnsi="Times New Roman" w:cs="Times New Roman"/>
          <w:i w:val="0"/>
          <w:sz w:val="22"/>
          <w:lang w:val="en-GB"/>
        </w:rPr>
        <w:t xml:space="preserve">=13.87; </w:t>
      </w:r>
      <w:r w:rsidRPr="00304C0A">
        <w:rPr>
          <w:rFonts w:ascii="Times New Roman" w:hAnsi="Times New Roman" w:cs="Times New Roman"/>
          <w:sz w:val="22"/>
          <w:lang w:val="en-GB"/>
        </w:rPr>
        <w:t>p</w:t>
      </w:r>
      <w:r w:rsidRPr="00304C0A">
        <w:rPr>
          <w:rFonts w:ascii="Times New Roman" w:hAnsi="Times New Roman" w:cs="Times New Roman"/>
          <w:i w:val="0"/>
          <w:sz w:val="22"/>
          <w:lang w:val="en-GB"/>
        </w:rPr>
        <w:t xml:space="preserve">&lt;.00019) and spoken (Fisher; </w:t>
      </w:r>
      <w:r w:rsidRPr="00304C0A">
        <w:rPr>
          <w:rFonts w:ascii="Times New Roman" w:hAnsi="Times New Roman" w:cs="Times New Roman"/>
          <w:sz w:val="22"/>
          <w:lang w:val="en-GB"/>
        </w:rPr>
        <w:t>p</w:t>
      </w:r>
      <w:r w:rsidRPr="00304C0A">
        <w:rPr>
          <w:rFonts w:ascii="Times New Roman" w:hAnsi="Times New Roman" w:cs="Times New Roman"/>
          <w:i w:val="0"/>
          <w:sz w:val="22"/>
          <w:lang w:val="en-GB"/>
        </w:rPr>
        <w:t xml:space="preserve">&lt;.00001) English. </w:t>
      </w:r>
      <w:r w:rsidR="009C1AC1" w:rsidRPr="00304C0A">
        <w:rPr>
          <w:rFonts w:ascii="Times New Roman" w:hAnsi="Times New Roman" w:cs="Times New Roman"/>
          <w:i w:val="0"/>
          <w:sz w:val="22"/>
          <w:lang w:val="en-GB"/>
        </w:rPr>
        <w:t>Also, differences between</w:t>
      </w:r>
      <w:r w:rsidRPr="00304C0A">
        <w:rPr>
          <w:rFonts w:ascii="Times New Roman" w:hAnsi="Times New Roman" w:cs="Times New Roman"/>
          <w:i w:val="0"/>
          <w:sz w:val="22"/>
          <w:lang w:val="en-GB"/>
        </w:rPr>
        <w:t xml:space="preserve"> </w:t>
      </w:r>
      <w:r w:rsidR="009C1AC1" w:rsidRPr="00304C0A">
        <w:rPr>
          <w:rFonts w:ascii="Times New Roman" w:hAnsi="Times New Roman" w:cs="Times New Roman"/>
          <w:i w:val="0"/>
          <w:sz w:val="22"/>
          <w:lang w:val="en-GB"/>
        </w:rPr>
        <w:t xml:space="preserve">the use of </w:t>
      </w:r>
      <w:r w:rsidRPr="00304C0A">
        <w:rPr>
          <w:rFonts w:ascii="Times New Roman" w:hAnsi="Times New Roman" w:cs="Times New Roman"/>
          <w:sz w:val="22"/>
          <w:lang w:val="en-GB"/>
        </w:rPr>
        <w:t>who</w:t>
      </w:r>
      <w:r w:rsidRPr="00304C0A">
        <w:rPr>
          <w:rFonts w:ascii="Times New Roman" w:hAnsi="Times New Roman" w:cs="Times New Roman"/>
          <w:i w:val="0"/>
          <w:sz w:val="22"/>
          <w:lang w:val="en-GB"/>
        </w:rPr>
        <w:t xml:space="preserve"> and </w:t>
      </w:r>
      <w:r w:rsidRPr="00304C0A">
        <w:rPr>
          <w:rFonts w:ascii="Times New Roman" w:hAnsi="Times New Roman" w:cs="Times New Roman"/>
          <w:sz w:val="22"/>
          <w:lang w:val="en-GB"/>
        </w:rPr>
        <w:t>whom</w:t>
      </w:r>
      <w:r w:rsidRPr="00304C0A">
        <w:rPr>
          <w:rFonts w:ascii="Times New Roman" w:hAnsi="Times New Roman" w:cs="Times New Roman"/>
          <w:i w:val="0"/>
          <w:sz w:val="22"/>
          <w:lang w:val="en-GB"/>
        </w:rPr>
        <w:t xml:space="preserve"> in spoken versus written twentieth- (χ</w:t>
      </w:r>
      <w:r w:rsidRPr="00304C0A">
        <w:rPr>
          <w:rFonts w:ascii="Times New Roman" w:hAnsi="Times New Roman" w:cs="Times New Roman"/>
          <w:i w:val="0"/>
          <w:sz w:val="22"/>
          <w:vertAlign w:val="superscript"/>
          <w:lang w:val="en-GB"/>
        </w:rPr>
        <w:t>2</w:t>
      </w:r>
      <w:r w:rsidRPr="00304C0A">
        <w:rPr>
          <w:rFonts w:ascii="Times New Roman" w:hAnsi="Times New Roman" w:cs="Times New Roman"/>
          <w:i w:val="0"/>
          <w:sz w:val="22"/>
          <w:lang w:val="en-GB"/>
        </w:rPr>
        <w:t xml:space="preserve">=114.07; </w:t>
      </w:r>
      <w:r w:rsidRPr="00304C0A">
        <w:rPr>
          <w:rFonts w:ascii="Times New Roman" w:hAnsi="Times New Roman" w:cs="Times New Roman"/>
          <w:sz w:val="22"/>
          <w:lang w:val="en-GB"/>
        </w:rPr>
        <w:t>p</w:t>
      </w:r>
      <w:r w:rsidRPr="00304C0A">
        <w:rPr>
          <w:rFonts w:ascii="Times New Roman" w:hAnsi="Times New Roman" w:cs="Times New Roman"/>
          <w:i w:val="0"/>
          <w:sz w:val="22"/>
          <w:lang w:val="en-GB"/>
        </w:rPr>
        <w:t>&lt;.00001) and twenty-first-century English (χ</w:t>
      </w:r>
      <w:r w:rsidRPr="00304C0A">
        <w:rPr>
          <w:rFonts w:ascii="Times New Roman" w:hAnsi="Times New Roman" w:cs="Times New Roman"/>
          <w:i w:val="0"/>
          <w:sz w:val="22"/>
          <w:vertAlign w:val="superscript"/>
          <w:lang w:val="en-GB"/>
        </w:rPr>
        <w:t>2</w:t>
      </w:r>
      <w:r w:rsidRPr="00304C0A">
        <w:rPr>
          <w:rFonts w:ascii="Times New Roman" w:hAnsi="Times New Roman" w:cs="Times New Roman"/>
          <w:i w:val="0"/>
          <w:sz w:val="22"/>
          <w:lang w:val="en-GB"/>
        </w:rPr>
        <w:t xml:space="preserve">=159.66; </w:t>
      </w:r>
      <w:r w:rsidRPr="00304C0A">
        <w:rPr>
          <w:rFonts w:ascii="Times New Roman" w:hAnsi="Times New Roman" w:cs="Times New Roman"/>
          <w:sz w:val="22"/>
          <w:lang w:val="en-GB"/>
        </w:rPr>
        <w:t>p</w:t>
      </w:r>
      <w:r w:rsidRPr="00304C0A">
        <w:rPr>
          <w:rFonts w:ascii="Times New Roman" w:hAnsi="Times New Roman" w:cs="Times New Roman"/>
          <w:i w:val="0"/>
          <w:sz w:val="22"/>
          <w:lang w:val="en-GB"/>
        </w:rPr>
        <w:t>&lt;.00001)</w:t>
      </w:r>
      <w:r w:rsidR="009C1AC1" w:rsidRPr="00304C0A">
        <w:rPr>
          <w:rFonts w:ascii="Times New Roman" w:hAnsi="Times New Roman" w:cs="Times New Roman"/>
          <w:i w:val="0"/>
          <w:sz w:val="22"/>
          <w:lang w:val="en-GB"/>
        </w:rPr>
        <w:t xml:space="preserve"> proved</w:t>
      </w:r>
      <w:r w:rsidRPr="00304C0A">
        <w:rPr>
          <w:rFonts w:ascii="Times New Roman" w:hAnsi="Times New Roman" w:cs="Times New Roman"/>
          <w:i w:val="0"/>
          <w:sz w:val="22"/>
          <w:lang w:val="en-GB"/>
        </w:rPr>
        <w:t xml:space="preserve"> significant. </w:t>
      </w:r>
      <w:r w:rsidR="009C1AC1" w:rsidRPr="00304C0A">
        <w:rPr>
          <w:rFonts w:ascii="Times New Roman" w:hAnsi="Times New Roman" w:cs="Times New Roman"/>
          <w:sz w:val="22"/>
          <w:lang w:val="en-GB"/>
        </w:rPr>
        <w:t>W</w:t>
      </w:r>
      <w:r w:rsidRPr="00304C0A">
        <w:rPr>
          <w:rFonts w:ascii="Times New Roman" w:hAnsi="Times New Roman" w:cs="Times New Roman"/>
          <w:sz w:val="22"/>
          <w:lang w:val="en-GB"/>
        </w:rPr>
        <w:t>ho</w:t>
      </w:r>
      <w:r w:rsidRPr="00304C0A">
        <w:rPr>
          <w:rFonts w:ascii="Times New Roman" w:hAnsi="Times New Roman" w:cs="Times New Roman"/>
          <w:i w:val="0"/>
          <w:sz w:val="22"/>
          <w:lang w:val="en-GB"/>
        </w:rPr>
        <w:t xml:space="preserve"> is more productive </w:t>
      </w:r>
      <w:r w:rsidR="009C1AC1" w:rsidRPr="00304C0A">
        <w:rPr>
          <w:rFonts w:ascii="Times New Roman" w:hAnsi="Times New Roman" w:cs="Times New Roman"/>
          <w:i w:val="0"/>
          <w:sz w:val="22"/>
          <w:lang w:val="en-GB"/>
        </w:rPr>
        <w:t xml:space="preserve">than </w:t>
      </w:r>
      <w:r w:rsidR="009C1AC1" w:rsidRPr="00304C0A">
        <w:rPr>
          <w:rFonts w:ascii="Times New Roman" w:hAnsi="Times New Roman" w:cs="Times New Roman"/>
          <w:sz w:val="22"/>
          <w:lang w:val="en-GB"/>
        </w:rPr>
        <w:t>whom</w:t>
      </w:r>
      <w:r w:rsidR="009C1AC1" w:rsidRPr="00304C0A">
        <w:rPr>
          <w:rFonts w:ascii="Times New Roman" w:hAnsi="Times New Roman" w:cs="Times New Roman"/>
          <w:i w:val="0"/>
          <w:sz w:val="22"/>
          <w:lang w:val="en-GB"/>
        </w:rPr>
        <w:t xml:space="preserve"> </w:t>
      </w:r>
      <w:r w:rsidRPr="00304C0A">
        <w:rPr>
          <w:rFonts w:ascii="Times New Roman" w:hAnsi="Times New Roman" w:cs="Times New Roman"/>
          <w:i w:val="0"/>
          <w:sz w:val="22"/>
          <w:lang w:val="en-GB"/>
        </w:rPr>
        <w:t xml:space="preserve">in both speech and writing, and this trend becomes more salient over time. </w:t>
      </w:r>
      <w:r w:rsidR="009C1AC1" w:rsidRPr="00304C0A">
        <w:rPr>
          <w:rFonts w:ascii="Times New Roman" w:hAnsi="Times New Roman" w:cs="Times New Roman"/>
          <w:i w:val="0"/>
          <w:sz w:val="22"/>
          <w:lang w:val="en-GB"/>
        </w:rPr>
        <w:t>T</w:t>
      </w:r>
      <w:r w:rsidRPr="00304C0A">
        <w:rPr>
          <w:rFonts w:ascii="Times New Roman" w:hAnsi="Times New Roman" w:cs="Times New Roman"/>
          <w:i w:val="0"/>
          <w:sz w:val="22"/>
          <w:lang w:val="en-GB"/>
        </w:rPr>
        <w:t xml:space="preserve">he data also reflect a greater frequency of </w:t>
      </w:r>
      <w:r w:rsidRPr="00304C0A">
        <w:rPr>
          <w:rFonts w:ascii="Times New Roman" w:hAnsi="Times New Roman" w:cs="Times New Roman"/>
          <w:sz w:val="22"/>
          <w:lang w:val="en-GB"/>
        </w:rPr>
        <w:t>whom</w:t>
      </w:r>
      <w:r w:rsidRPr="00304C0A">
        <w:rPr>
          <w:rFonts w:ascii="Times New Roman" w:hAnsi="Times New Roman" w:cs="Times New Roman"/>
          <w:i w:val="0"/>
          <w:sz w:val="22"/>
          <w:lang w:val="en-GB"/>
        </w:rPr>
        <w:t xml:space="preserve"> in written English, thus evincing a connection between </w:t>
      </w:r>
      <w:r w:rsidRPr="00304C0A">
        <w:rPr>
          <w:rFonts w:ascii="Times New Roman" w:hAnsi="Times New Roman" w:cs="Times New Roman"/>
          <w:sz w:val="22"/>
          <w:lang w:val="en-GB"/>
        </w:rPr>
        <w:t>whom</w:t>
      </w:r>
      <w:r w:rsidRPr="00304C0A">
        <w:rPr>
          <w:rFonts w:ascii="Times New Roman" w:hAnsi="Times New Roman" w:cs="Times New Roman"/>
          <w:i w:val="0"/>
          <w:sz w:val="22"/>
          <w:lang w:val="en-GB"/>
        </w:rPr>
        <w:t xml:space="preserve"> and textual formality, and between </w:t>
      </w:r>
      <w:r w:rsidRPr="00304C0A">
        <w:rPr>
          <w:rFonts w:ascii="Times New Roman" w:hAnsi="Times New Roman" w:cs="Times New Roman"/>
          <w:sz w:val="22"/>
          <w:lang w:val="en-GB"/>
        </w:rPr>
        <w:t>who</w:t>
      </w:r>
      <w:r w:rsidRPr="00304C0A">
        <w:rPr>
          <w:rFonts w:ascii="Times New Roman" w:hAnsi="Times New Roman" w:cs="Times New Roman"/>
          <w:i w:val="0"/>
          <w:sz w:val="22"/>
          <w:lang w:val="en-GB"/>
        </w:rPr>
        <w:t xml:space="preserve"> and speech. As suggested in the literature, these findings reveal that </w:t>
      </w:r>
      <w:r w:rsidRPr="00304C0A">
        <w:rPr>
          <w:rFonts w:ascii="Times New Roman" w:hAnsi="Times New Roman" w:cs="Times New Roman"/>
          <w:sz w:val="22"/>
          <w:lang w:val="en-GB"/>
        </w:rPr>
        <w:t>who</w:t>
      </w:r>
      <w:r w:rsidRPr="00304C0A">
        <w:rPr>
          <w:rFonts w:ascii="Times New Roman" w:hAnsi="Times New Roman" w:cs="Times New Roman"/>
          <w:i w:val="0"/>
          <w:sz w:val="22"/>
          <w:lang w:val="en-GB"/>
        </w:rPr>
        <w:t xml:space="preserve"> v</w:t>
      </w:r>
      <w:r w:rsidR="009C1AC1" w:rsidRPr="00304C0A">
        <w:rPr>
          <w:rFonts w:ascii="Times New Roman" w:hAnsi="Times New Roman" w:cs="Times New Roman"/>
          <w:i w:val="0"/>
          <w:sz w:val="22"/>
          <w:lang w:val="en-GB"/>
        </w:rPr>
        <w:t>s.</w:t>
      </w:r>
      <w:r w:rsidRPr="00304C0A">
        <w:rPr>
          <w:rFonts w:ascii="Times New Roman" w:hAnsi="Times New Roman" w:cs="Times New Roman"/>
          <w:i w:val="0"/>
          <w:sz w:val="22"/>
          <w:lang w:val="en-GB"/>
        </w:rPr>
        <w:t xml:space="preserve"> </w:t>
      </w:r>
      <w:r w:rsidRPr="00304C0A">
        <w:rPr>
          <w:rFonts w:ascii="Times New Roman" w:hAnsi="Times New Roman" w:cs="Times New Roman"/>
          <w:sz w:val="22"/>
          <w:lang w:val="en-GB"/>
        </w:rPr>
        <w:t>whom</w:t>
      </w:r>
      <w:r w:rsidRPr="00304C0A">
        <w:rPr>
          <w:rFonts w:ascii="Times New Roman" w:hAnsi="Times New Roman" w:cs="Times New Roman"/>
          <w:i w:val="0"/>
          <w:sz w:val="22"/>
          <w:lang w:val="en-GB"/>
        </w:rPr>
        <w:t xml:space="preserve"> variation can be taken as a colloquialisation strategy in written and spoken English. </w:t>
      </w:r>
      <w:r w:rsidRPr="00304C0A">
        <w:rPr>
          <w:rFonts w:ascii="Times New Roman" w:hAnsi="Times New Roman" w:cs="Times New Roman"/>
          <w:i w:val="0"/>
          <w:sz w:val="22"/>
          <w:lang w:val="en-GB"/>
        </w:rPr>
        <w:tab/>
        <w:t xml:space="preserve">The second stylistic choice affecting relativisation contrasted </w:t>
      </w:r>
      <w:r w:rsidRPr="00304C0A">
        <w:rPr>
          <w:rFonts w:ascii="Times New Roman" w:hAnsi="Times New Roman" w:cs="Times New Roman"/>
          <w:sz w:val="22"/>
          <w:lang w:val="en-GB"/>
        </w:rPr>
        <w:t>which</w:t>
      </w:r>
      <w:r w:rsidRPr="00304C0A">
        <w:rPr>
          <w:rFonts w:ascii="Times New Roman" w:hAnsi="Times New Roman" w:cs="Times New Roman"/>
          <w:i w:val="0"/>
          <w:sz w:val="22"/>
          <w:lang w:val="en-GB"/>
        </w:rPr>
        <w:t xml:space="preserve">- with </w:t>
      </w:r>
      <w:r w:rsidRPr="00304C0A">
        <w:rPr>
          <w:rFonts w:ascii="Times New Roman" w:hAnsi="Times New Roman" w:cs="Times New Roman"/>
          <w:sz w:val="22"/>
          <w:lang w:val="en-GB"/>
        </w:rPr>
        <w:t>that</w:t>
      </w:r>
      <w:r w:rsidR="009C1AC1" w:rsidRPr="00304C0A">
        <w:rPr>
          <w:rFonts w:ascii="Times New Roman" w:hAnsi="Times New Roman" w:cs="Times New Roman"/>
          <w:i w:val="0"/>
          <w:sz w:val="22"/>
          <w:lang w:val="en-GB"/>
        </w:rPr>
        <w:t>- and zero-</w:t>
      </w:r>
      <w:r w:rsidRPr="00304C0A">
        <w:rPr>
          <w:rFonts w:ascii="Times New Roman" w:hAnsi="Times New Roman" w:cs="Times New Roman"/>
          <w:i w:val="0"/>
          <w:sz w:val="22"/>
          <w:lang w:val="en-GB"/>
        </w:rPr>
        <w:t xml:space="preserve">relative clauses. Following the competition between </w:t>
      </w:r>
      <w:r w:rsidRPr="00304C0A">
        <w:rPr>
          <w:rFonts w:ascii="Times New Roman" w:hAnsi="Times New Roman" w:cs="Times New Roman"/>
          <w:sz w:val="22"/>
          <w:lang w:val="en-GB"/>
        </w:rPr>
        <w:t>which</w:t>
      </w:r>
      <w:r w:rsidRPr="00304C0A">
        <w:rPr>
          <w:rFonts w:ascii="Times New Roman" w:hAnsi="Times New Roman" w:cs="Times New Roman"/>
          <w:i w:val="0"/>
          <w:sz w:val="22"/>
          <w:lang w:val="en-GB"/>
        </w:rPr>
        <w:t xml:space="preserve">- and </w:t>
      </w:r>
      <w:r w:rsidRPr="00304C0A">
        <w:rPr>
          <w:rFonts w:ascii="Times New Roman" w:hAnsi="Times New Roman" w:cs="Times New Roman"/>
          <w:sz w:val="22"/>
          <w:lang w:val="en-GB"/>
        </w:rPr>
        <w:t>that</w:t>
      </w:r>
      <w:r w:rsidRPr="00304C0A">
        <w:rPr>
          <w:rFonts w:ascii="Times New Roman" w:hAnsi="Times New Roman" w:cs="Times New Roman"/>
          <w:i w:val="0"/>
          <w:sz w:val="22"/>
          <w:lang w:val="en-GB"/>
        </w:rPr>
        <w:t xml:space="preserve">-clauses suggested in the literature, I combined the frequencies of </w:t>
      </w:r>
      <w:r w:rsidR="009C1AC1" w:rsidRPr="00304C0A">
        <w:rPr>
          <w:rFonts w:ascii="Times New Roman" w:hAnsi="Times New Roman" w:cs="Times New Roman"/>
          <w:i w:val="0"/>
          <w:sz w:val="22"/>
          <w:lang w:val="en-GB"/>
        </w:rPr>
        <w:t xml:space="preserve">these two </w:t>
      </w:r>
      <w:r w:rsidRPr="00304C0A">
        <w:rPr>
          <w:rFonts w:ascii="Times New Roman" w:hAnsi="Times New Roman" w:cs="Times New Roman"/>
          <w:i w:val="0"/>
          <w:sz w:val="22"/>
          <w:lang w:val="en-GB"/>
        </w:rPr>
        <w:t xml:space="preserve">relativisers, both considered informal alternatives to </w:t>
      </w:r>
      <w:r w:rsidRPr="00304C0A">
        <w:rPr>
          <w:rFonts w:ascii="Times New Roman" w:hAnsi="Times New Roman" w:cs="Times New Roman"/>
          <w:sz w:val="22"/>
          <w:lang w:val="en-GB"/>
        </w:rPr>
        <w:t>which</w:t>
      </w:r>
      <w:r w:rsidRPr="00304C0A">
        <w:rPr>
          <w:rFonts w:ascii="Times New Roman" w:hAnsi="Times New Roman" w:cs="Times New Roman"/>
          <w:i w:val="0"/>
          <w:sz w:val="22"/>
          <w:lang w:val="en-GB"/>
        </w:rPr>
        <w:t>-clauses. Table 3 and Figure 4</w:t>
      </w:r>
      <w:r w:rsidR="009C1AC1" w:rsidRPr="00304C0A">
        <w:rPr>
          <w:rFonts w:ascii="Times New Roman" w:hAnsi="Times New Roman" w:cs="Times New Roman"/>
          <w:i w:val="0"/>
          <w:sz w:val="22"/>
          <w:lang w:val="en-GB"/>
        </w:rPr>
        <w:t xml:space="preserve"> reveal</w:t>
      </w:r>
      <w:r w:rsidRPr="00304C0A">
        <w:rPr>
          <w:rFonts w:ascii="Times New Roman" w:hAnsi="Times New Roman" w:cs="Times New Roman"/>
          <w:i w:val="0"/>
          <w:sz w:val="22"/>
          <w:lang w:val="en-GB"/>
        </w:rPr>
        <w:t xml:space="preserve">, first, a higher frequency of </w:t>
      </w:r>
      <w:r w:rsidRPr="00304C0A">
        <w:rPr>
          <w:rFonts w:ascii="Times New Roman" w:hAnsi="Times New Roman" w:cs="Times New Roman"/>
          <w:sz w:val="22"/>
          <w:lang w:val="en-GB"/>
        </w:rPr>
        <w:t>that</w:t>
      </w:r>
      <w:r w:rsidRPr="00304C0A">
        <w:rPr>
          <w:rFonts w:ascii="Times New Roman" w:hAnsi="Times New Roman" w:cs="Times New Roman"/>
          <w:i w:val="0"/>
          <w:sz w:val="22"/>
          <w:lang w:val="en-GB"/>
        </w:rPr>
        <w:t xml:space="preserve">- and zero-relative clauses in spoken English and, second, an increase of these relativisers from twentieth- to twenty-first-century spoken English and decrease in written English. </w:t>
      </w:r>
    </w:p>
    <w:p w:rsidR="000B7197" w:rsidRPr="00304C0A" w:rsidRDefault="000B7197" w:rsidP="008800C4">
      <w:pPr>
        <w:tabs>
          <w:tab w:val="left" w:pos="454"/>
        </w:tabs>
        <w:suppressAutoHyphens w:val="0"/>
        <w:spacing w:before="120"/>
        <w:jc w:val="center"/>
        <w:rPr>
          <w:rFonts w:ascii="Times New Roman" w:hAnsi="Times New Roman" w:cs="Times New Roman"/>
          <w:sz w:val="22"/>
          <w:lang w:val="en-GB"/>
        </w:rPr>
      </w:pPr>
      <w:r w:rsidRPr="00304C0A">
        <w:rPr>
          <w:rFonts w:ascii="Times New Roman" w:hAnsi="Times New Roman" w:cs="Times New Roman"/>
          <w:i/>
          <w:sz w:val="22"/>
          <w:lang w:val="en-GB"/>
        </w:rPr>
        <w:t>Table 3</w:t>
      </w:r>
      <w:r w:rsidRPr="00304C0A">
        <w:rPr>
          <w:rFonts w:ascii="Times New Roman" w:hAnsi="Times New Roman" w:cs="Times New Roman"/>
          <w:sz w:val="22"/>
          <w:lang w:val="en-GB"/>
        </w:rPr>
        <w:t xml:space="preserve">. Relativisation: </w:t>
      </w:r>
      <w:r w:rsidRPr="00304C0A">
        <w:rPr>
          <w:rFonts w:ascii="Times New Roman" w:hAnsi="Times New Roman" w:cs="Times New Roman"/>
          <w:i/>
          <w:sz w:val="22"/>
          <w:lang w:val="en-GB"/>
        </w:rPr>
        <w:t>which</w:t>
      </w:r>
      <w:r w:rsidRPr="00304C0A">
        <w:rPr>
          <w:rFonts w:ascii="Times New Roman" w:hAnsi="Times New Roman" w:cs="Times New Roman"/>
          <w:sz w:val="22"/>
          <w:lang w:val="en-GB"/>
        </w:rPr>
        <w:t xml:space="preserve">, </w:t>
      </w:r>
      <w:r w:rsidRPr="00304C0A">
        <w:rPr>
          <w:rFonts w:ascii="Times New Roman" w:hAnsi="Times New Roman" w:cs="Times New Roman"/>
          <w:i/>
          <w:sz w:val="22"/>
          <w:lang w:val="en-GB"/>
        </w:rPr>
        <w:t xml:space="preserve">that </w:t>
      </w:r>
      <w:r w:rsidRPr="00304C0A">
        <w:rPr>
          <w:rFonts w:ascii="Times New Roman" w:hAnsi="Times New Roman" w:cs="Times New Roman"/>
          <w:sz w:val="22"/>
          <w:lang w:val="en-GB"/>
        </w:rPr>
        <w:t>and zero</w:t>
      </w:r>
    </w:p>
    <w:tbl>
      <w:tblPr>
        <w:tblW w:w="5000" w:type="pct"/>
        <w:tblCellMar>
          <w:left w:w="70" w:type="dxa"/>
          <w:right w:w="70" w:type="dxa"/>
        </w:tblCellMar>
        <w:tblLook w:val="04A0" w:firstRow="1" w:lastRow="0" w:firstColumn="1" w:lastColumn="0" w:noHBand="0" w:noVBand="1"/>
      </w:tblPr>
      <w:tblGrid>
        <w:gridCol w:w="549"/>
        <w:gridCol w:w="694"/>
        <w:gridCol w:w="695"/>
        <w:gridCol w:w="694"/>
        <w:gridCol w:w="784"/>
        <w:gridCol w:w="146"/>
        <w:gridCol w:w="697"/>
        <w:gridCol w:w="698"/>
        <w:gridCol w:w="699"/>
        <w:gridCol w:w="580"/>
      </w:tblGrid>
      <w:tr w:rsidR="000B7197" w:rsidRPr="00304C0A" w:rsidTr="006C3A9E">
        <w:tc>
          <w:tcPr>
            <w:tcW w:w="353" w:type="pct"/>
            <w:tcBorders>
              <w:top w:val="single" w:sz="4" w:space="0" w:color="auto"/>
              <w:left w:val="nil"/>
              <w:bottom w:val="nil"/>
              <w:right w:val="nil"/>
            </w:tcBorders>
            <w:shd w:val="clear" w:color="auto" w:fill="auto"/>
            <w:noWrap/>
            <w:hideMark/>
          </w:tcPr>
          <w:p w:rsidR="000B7197" w:rsidRPr="00304C0A" w:rsidRDefault="000B7197" w:rsidP="00C41FC8">
            <w:pPr>
              <w:tabs>
                <w:tab w:val="left" w:pos="454"/>
              </w:tabs>
              <w:suppressAutoHyphens w:val="0"/>
              <w:ind w:firstLine="0"/>
              <w:rPr>
                <w:rFonts w:ascii="Times New Roman" w:eastAsia="Times New Roman" w:hAnsi="Times New Roman" w:cs="Times New Roman"/>
                <w:sz w:val="16"/>
                <w:szCs w:val="16"/>
                <w:lang w:val="en-GB" w:eastAsia="es-ES"/>
              </w:rPr>
            </w:pPr>
          </w:p>
        </w:tc>
        <w:tc>
          <w:tcPr>
            <w:tcW w:w="2420" w:type="pct"/>
            <w:gridSpan w:val="4"/>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sz w:val="16"/>
                <w:szCs w:val="16"/>
                <w:lang w:val="en-GB" w:eastAsia="es-ES"/>
              </w:rPr>
            </w:pPr>
            <w:r w:rsidRPr="00304C0A">
              <w:rPr>
                <w:rFonts w:ascii="Times New Roman" w:eastAsia="Times New Roman" w:hAnsi="Times New Roman" w:cs="Times New Roman"/>
                <w:color w:val="000000"/>
                <w:sz w:val="16"/>
                <w:szCs w:val="16"/>
                <w:lang w:val="en-GB" w:eastAsia="es-ES"/>
              </w:rPr>
              <w:t>Spoken</w:t>
            </w:r>
          </w:p>
        </w:tc>
        <w:tc>
          <w:tcPr>
            <w:tcW w:w="86" w:type="pct"/>
            <w:tcBorders>
              <w:top w:val="single" w:sz="4" w:space="0" w:color="auto"/>
              <w:left w:val="nil"/>
              <w:right w:val="nil"/>
            </w:tcBorders>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p>
        </w:tc>
        <w:tc>
          <w:tcPr>
            <w:tcW w:w="2141" w:type="pct"/>
            <w:gridSpan w:val="4"/>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sz w:val="16"/>
                <w:szCs w:val="16"/>
                <w:lang w:val="en-GB" w:eastAsia="es-ES"/>
              </w:rPr>
            </w:pPr>
            <w:r w:rsidRPr="00304C0A">
              <w:rPr>
                <w:rFonts w:ascii="Times New Roman" w:eastAsia="Times New Roman" w:hAnsi="Times New Roman" w:cs="Times New Roman"/>
                <w:color w:val="000000"/>
                <w:sz w:val="16"/>
                <w:szCs w:val="16"/>
                <w:lang w:val="en-GB" w:eastAsia="es-ES"/>
              </w:rPr>
              <w:t>Written</w:t>
            </w:r>
          </w:p>
        </w:tc>
      </w:tr>
      <w:tr w:rsidR="000B7197" w:rsidRPr="00304C0A" w:rsidTr="006C3A9E">
        <w:tc>
          <w:tcPr>
            <w:tcW w:w="353" w:type="pct"/>
            <w:tcBorders>
              <w:top w:val="nil"/>
              <w:left w:val="nil"/>
              <w:bottom w:val="nil"/>
              <w:right w:val="nil"/>
            </w:tcBorders>
            <w:shd w:val="clear" w:color="auto" w:fill="auto"/>
            <w:noWrap/>
            <w:hideMark/>
          </w:tcPr>
          <w:p w:rsidR="000B7197" w:rsidRPr="00304C0A" w:rsidRDefault="000B7197" w:rsidP="00C41FC8">
            <w:pPr>
              <w:tabs>
                <w:tab w:val="left" w:pos="454"/>
              </w:tabs>
              <w:suppressAutoHyphens w:val="0"/>
              <w:ind w:firstLine="0"/>
              <w:rPr>
                <w:rFonts w:ascii="Times New Roman" w:eastAsia="Times New Roman" w:hAnsi="Times New Roman" w:cs="Times New Roman"/>
                <w:sz w:val="16"/>
                <w:szCs w:val="16"/>
                <w:lang w:val="en-GB" w:eastAsia="es-ES"/>
              </w:rPr>
            </w:pPr>
          </w:p>
        </w:tc>
        <w:tc>
          <w:tcPr>
            <w:tcW w:w="1175" w:type="pct"/>
            <w:gridSpan w:val="2"/>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BNC1994DS</w:t>
            </w:r>
          </w:p>
        </w:tc>
        <w:tc>
          <w:tcPr>
            <w:tcW w:w="1245" w:type="pct"/>
            <w:gridSpan w:val="2"/>
            <w:tcBorders>
              <w:top w:val="nil"/>
              <w:left w:val="nil"/>
              <w:bottom w:val="single" w:sz="4" w:space="0" w:color="auto"/>
              <w:right w:val="nil"/>
            </w:tcBorders>
            <w:shd w:val="clear" w:color="auto" w:fill="auto"/>
            <w:noWrap/>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Spoken BNC2014</w:t>
            </w:r>
          </w:p>
        </w:tc>
        <w:tc>
          <w:tcPr>
            <w:tcW w:w="86" w:type="pct"/>
            <w:tcBorders>
              <w:top w:val="nil"/>
              <w:left w:val="nil"/>
              <w:right w:val="nil"/>
            </w:tcBorders>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p>
        </w:tc>
        <w:tc>
          <w:tcPr>
            <w:tcW w:w="1178" w:type="pct"/>
            <w:gridSpan w:val="2"/>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sz w:val="16"/>
                <w:szCs w:val="16"/>
                <w:lang w:val="en-GB" w:eastAsia="es-ES"/>
              </w:rPr>
            </w:pPr>
            <w:r w:rsidRPr="00304C0A">
              <w:rPr>
                <w:rFonts w:ascii="Times New Roman" w:eastAsia="Times New Roman" w:hAnsi="Times New Roman" w:cs="Times New Roman"/>
                <w:color w:val="000000"/>
                <w:sz w:val="16"/>
                <w:szCs w:val="16"/>
                <w:lang w:val="en-GB" w:eastAsia="es-ES"/>
              </w:rPr>
              <w:t>F-LOB</w:t>
            </w:r>
          </w:p>
        </w:tc>
        <w:tc>
          <w:tcPr>
            <w:tcW w:w="963" w:type="pct"/>
            <w:gridSpan w:val="2"/>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sz w:val="16"/>
                <w:szCs w:val="16"/>
                <w:lang w:val="en-GB" w:eastAsia="es-ES"/>
              </w:rPr>
            </w:pPr>
            <w:r w:rsidRPr="00304C0A">
              <w:rPr>
                <w:rFonts w:ascii="Times New Roman" w:eastAsia="Times New Roman" w:hAnsi="Times New Roman" w:cs="Times New Roman"/>
                <w:color w:val="000000"/>
                <w:sz w:val="16"/>
                <w:szCs w:val="16"/>
                <w:lang w:val="en-GB" w:eastAsia="es-ES"/>
              </w:rPr>
              <w:t>BE06</w:t>
            </w:r>
          </w:p>
        </w:tc>
      </w:tr>
      <w:tr w:rsidR="000B7197" w:rsidRPr="00304C0A" w:rsidTr="006C3A9E">
        <w:tc>
          <w:tcPr>
            <w:tcW w:w="353"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rPr>
                <w:rFonts w:ascii="Times New Roman" w:eastAsia="Times New Roman" w:hAnsi="Times New Roman" w:cs="Times New Roman"/>
                <w:sz w:val="16"/>
                <w:szCs w:val="16"/>
                <w:lang w:val="en-GB" w:eastAsia="es-ES"/>
              </w:rPr>
            </w:pPr>
          </w:p>
        </w:tc>
        <w:tc>
          <w:tcPr>
            <w:tcW w:w="587"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Raw</w:t>
            </w:r>
          </w:p>
        </w:tc>
        <w:tc>
          <w:tcPr>
            <w:tcW w:w="588"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Fpw</w:t>
            </w:r>
          </w:p>
        </w:tc>
        <w:tc>
          <w:tcPr>
            <w:tcW w:w="587" w:type="pct"/>
            <w:tcBorders>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Raw</w:t>
            </w:r>
          </w:p>
        </w:tc>
        <w:tc>
          <w:tcPr>
            <w:tcW w:w="659" w:type="pct"/>
            <w:tcBorders>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Fpw</w:t>
            </w:r>
          </w:p>
        </w:tc>
        <w:tc>
          <w:tcPr>
            <w:tcW w:w="86" w:type="pct"/>
            <w:tcBorders>
              <w:left w:val="nil"/>
              <w:right w:val="nil"/>
            </w:tcBorders>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p>
        </w:tc>
        <w:tc>
          <w:tcPr>
            <w:tcW w:w="589"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Raw</w:t>
            </w:r>
          </w:p>
        </w:tc>
        <w:tc>
          <w:tcPr>
            <w:tcW w:w="589"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Fpw</w:t>
            </w:r>
          </w:p>
        </w:tc>
        <w:tc>
          <w:tcPr>
            <w:tcW w:w="590"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Raw</w:t>
            </w:r>
          </w:p>
        </w:tc>
        <w:tc>
          <w:tcPr>
            <w:tcW w:w="373" w:type="pct"/>
            <w:tcBorders>
              <w:top w:val="single" w:sz="4" w:space="0" w:color="auto"/>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Fpw</w:t>
            </w:r>
          </w:p>
        </w:tc>
      </w:tr>
      <w:tr w:rsidR="000B7197" w:rsidRPr="00304C0A" w:rsidTr="006C3A9E">
        <w:tc>
          <w:tcPr>
            <w:tcW w:w="353" w:type="pct"/>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i/>
                <w:color w:val="000000"/>
                <w:sz w:val="16"/>
                <w:szCs w:val="16"/>
                <w:lang w:val="en-GB" w:eastAsia="es-ES"/>
              </w:rPr>
              <w:t>Which</w:t>
            </w:r>
          </w:p>
        </w:tc>
        <w:tc>
          <w:tcPr>
            <w:tcW w:w="587" w:type="pct"/>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756</w:t>
            </w:r>
          </w:p>
        </w:tc>
        <w:tc>
          <w:tcPr>
            <w:tcW w:w="588" w:type="pct"/>
            <w:tcBorders>
              <w:top w:val="single" w:sz="4" w:space="0" w:color="auto"/>
              <w:left w:val="nil"/>
              <w:right w:val="nil"/>
            </w:tcBorders>
            <w:shd w:val="clear" w:color="auto" w:fill="auto"/>
            <w:noWrap/>
            <w:hideMark/>
          </w:tcPr>
          <w:p w:rsidR="000B7197" w:rsidRPr="00304C0A" w:rsidRDefault="009C1AC1"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63.08</w:t>
            </w:r>
          </w:p>
        </w:tc>
        <w:tc>
          <w:tcPr>
            <w:tcW w:w="587" w:type="pct"/>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212</w:t>
            </w:r>
          </w:p>
        </w:tc>
        <w:tc>
          <w:tcPr>
            <w:tcW w:w="659" w:type="pct"/>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18.56</w:t>
            </w:r>
          </w:p>
        </w:tc>
        <w:tc>
          <w:tcPr>
            <w:tcW w:w="86" w:type="pct"/>
            <w:tcBorders>
              <w:left w:val="nil"/>
              <w:right w:val="nil"/>
            </w:tcBorders>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p>
        </w:tc>
        <w:tc>
          <w:tcPr>
            <w:tcW w:w="589" w:type="pct"/>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41</w:t>
            </w:r>
          </w:p>
        </w:tc>
        <w:tc>
          <w:tcPr>
            <w:tcW w:w="589" w:type="pct"/>
            <w:tcBorders>
              <w:top w:val="single" w:sz="4" w:space="0" w:color="auto"/>
              <w:left w:val="nil"/>
              <w:right w:val="nil"/>
            </w:tcBorders>
            <w:shd w:val="clear" w:color="auto" w:fill="auto"/>
            <w:noWrap/>
            <w:hideMark/>
          </w:tcPr>
          <w:p w:rsidR="000B7197" w:rsidRPr="00304C0A" w:rsidRDefault="009C1AC1"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35.87</w:t>
            </w:r>
          </w:p>
        </w:tc>
        <w:tc>
          <w:tcPr>
            <w:tcW w:w="590" w:type="pct"/>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17</w:t>
            </w:r>
          </w:p>
        </w:tc>
        <w:tc>
          <w:tcPr>
            <w:tcW w:w="373" w:type="pct"/>
            <w:tcBorders>
              <w:top w:val="single" w:sz="4" w:space="0" w:color="auto"/>
              <w:left w:val="nil"/>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14.82</w:t>
            </w:r>
          </w:p>
        </w:tc>
      </w:tr>
      <w:tr w:rsidR="000B7197" w:rsidRPr="00304C0A" w:rsidTr="006C3A9E">
        <w:tc>
          <w:tcPr>
            <w:tcW w:w="353" w:type="pct"/>
            <w:tcBorders>
              <w:left w:val="nil"/>
              <w:right w:val="nil"/>
            </w:tcBorders>
            <w:shd w:val="clear" w:color="auto" w:fill="auto"/>
            <w:noWrap/>
          </w:tcPr>
          <w:p w:rsidR="000B7197" w:rsidRPr="00304C0A" w:rsidRDefault="000B7197" w:rsidP="00C41FC8">
            <w:pPr>
              <w:tabs>
                <w:tab w:val="left" w:pos="454"/>
              </w:tabs>
              <w:suppressAutoHyphens w:val="0"/>
              <w:ind w:firstLine="0"/>
              <w:rPr>
                <w:rFonts w:ascii="Times New Roman" w:eastAsia="Times New Roman" w:hAnsi="Times New Roman" w:cs="Times New Roman"/>
                <w:i/>
                <w:color w:val="000000"/>
                <w:sz w:val="16"/>
                <w:szCs w:val="16"/>
                <w:lang w:val="en-GB" w:eastAsia="es-ES"/>
              </w:rPr>
            </w:pPr>
            <w:r w:rsidRPr="00304C0A">
              <w:rPr>
                <w:rFonts w:ascii="Times New Roman" w:eastAsia="Times New Roman" w:hAnsi="Times New Roman" w:cs="Times New Roman"/>
                <w:i/>
                <w:color w:val="000000"/>
                <w:sz w:val="16"/>
                <w:szCs w:val="16"/>
                <w:lang w:val="en-GB" w:eastAsia="es-ES"/>
              </w:rPr>
              <w:t>That</w:t>
            </w:r>
          </w:p>
        </w:tc>
        <w:tc>
          <w:tcPr>
            <w:tcW w:w="587" w:type="pct"/>
            <w:tcBorders>
              <w:left w:val="nil"/>
              <w:right w:val="nil"/>
            </w:tcBorders>
            <w:shd w:val="clear" w:color="auto" w:fill="auto"/>
            <w:noWrap/>
          </w:tcPr>
          <w:p w:rsidR="000B7197" w:rsidRPr="00304C0A" w:rsidRDefault="000B7197" w:rsidP="00C41FC8">
            <w:pPr>
              <w:tabs>
                <w:tab w:val="left" w:pos="454"/>
              </w:tabs>
              <w:suppressAutoHyphens w:val="0"/>
              <w:ind w:firstLine="0"/>
              <w:jc w:val="center"/>
              <w:rPr>
                <w:rFonts w:ascii="Times New Roman" w:hAnsi="Times New Roman" w:cs="Times New Roman"/>
                <w:sz w:val="16"/>
                <w:szCs w:val="16"/>
                <w:lang w:val="en-GB"/>
              </w:rPr>
            </w:pPr>
            <w:r w:rsidRPr="00304C0A">
              <w:rPr>
                <w:rFonts w:ascii="Times New Roman" w:hAnsi="Times New Roman" w:cs="Times New Roman"/>
                <w:sz w:val="16"/>
                <w:szCs w:val="16"/>
                <w:lang w:val="en-GB"/>
              </w:rPr>
              <w:t>5869</w:t>
            </w:r>
          </w:p>
        </w:tc>
        <w:tc>
          <w:tcPr>
            <w:tcW w:w="588" w:type="pct"/>
            <w:tcBorders>
              <w:left w:val="nil"/>
              <w:right w:val="nil"/>
            </w:tcBorders>
            <w:shd w:val="clear" w:color="auto" w:fill="auto"/>
            <w:noWrap/>
          </w:tcPr>
          <w:p w:rsidR="000B7197" w:rsidRPr="00304C0A" w:rsidRDefault="009C1AC1" w:rsidP="00C41FC8">
            <w:pPr>
              <w:tabs>
                <w:tab w:val="left" w:pos="454"/>
              </w:tabs>
              <w:suppressAutoHyphens w:val="0"/>
              <w:ind w:firstLine="0"/>
              <w:jc w:val="center"/>
              <w:rPr>
                <w:rFonts w:ascii="Times New Roman" w:hAnsi="Times New Roman" w:cs="Times New Roman"/>
                <w:sz w:val="16"/>
                <w:szCs w:val="16"/>
                <w:lang w:val="en-GB"/>
              </w:rPr>
            </w:pPr>
            <w:r w:rsidRPr="00304C0A">
              <w:rPr>
                <w:rFonts w:ascii="Times New Roman" w:hAnsi="Times New Roman" w:cs="Times New Roman"/>
                <w:sz w:val="16"/>
                <w:szCs w:val="16"/>
                <w:lang w:val="en-GB"/>
              </w:rPr>
              <w:t>489.77</w:t>
            </w:r>
          </w:p>
        </w:tc>
        <w:tc>
          <w:tcPr>
            <w:tcW w:w="587" w:type="pct"/>
            <w:tcBorders>
              <w:left w:val="nil"/>
              <w:right w:val="nil"/>
            </w:tcBorders>
            <w:shd w:val="clear" w:color="auto" w:fill="auto"/>
            <w:noWrap/>
          </w:tcPr>
          <w:p w:rsidR="000B7197" w:rsidRPr="00304C0A" w:rsidRDefault="000B7197" w:rsidP="00C41FC8">
            <w:pPr>
              <w:tabs>
                <w:tab w:val="left" w:pos="454"/>
              </w:tabs>
              <w:suppressAutoHyphens w:val="0"/>
              <w:ind w:firstLine="0"/>
              <w:jc w:val="center"/>
              <w:rPr>
                <w:rFonts w:ascii="Times New Roman" w:hAnsi="Times New Roman" w:cs="Times New Roman"/>
                <w:sz w:val="16"/>
                <w:szCs w:val="16"/>
                <w:lang w:val="en-GB"/>
              </w:rPr>
            </w:pPr>
            <w:r w:rsidRPr="00304C0A">
              <w:rPr>
                <w:rFonts w:ascii="Times New Roman" w:hAnsi="Times New Roman" w:cs="Times New Roman"/>
                <w:sz w:val="16"/>
                <w:szCs w:val="16"/>
                <w:lang w:val="en-GB"/>
              </w:rPr>
              <w:t>4050</w:t>
            </w:r>
          </w:p>
        </w:tc>
        <w:tc>
          <w:tcPr>
            <w:tcW w:w="659" w:type="pct"/>
            <w:tcBorders>
              <w:left w:val="nil"/>
              <w:right w:val="nil"/>
            </w:tcBorders>
            <w:shd w:val="clear" w:color="auto" w:fill="auto"/>
            <w:noWrap/>
          </w:tcPr>
          <w:p w:rsidR="000B7197" w:rsidRPr="00304C0A" w:rsidRDefault="000B7197" w:rsidP="00C41FC8">
            <w:pPr>
              <w:tabs>
                <w:tab w:val="left" w:pos="454"/>
              </w:tabs>
              <w:suppressAutoHyphens w:val="0"/>
              <w:ind w:firstLine="0"/>
              <w:jc w:val="center"/>
              <w:rPr>
                <w:rFonts w:ascii="Times New Roman" w:hAnsi="Times New Roman" w:cs="Times New Roman"/>
                <w:sz w:val="16"/>
                <w:szCs w:val="16"/>
                <w:lang w:val="en-GB"/>
              </w:rPr>
            </w:pPr>
            <w:r w:rsidRPr="00304C0A">
              <w:rPr>
                <w:rFonts w:ascii="Times New Roman" w:hAnsi="Times New Roman" w:cs="Times New Roman"/>
                <w:sz w:val="16"/>
                <w:szCs w:val="16"/>
                <w:lang w:val="en-GB"/>
              </w:rPr>
              <w:t>354.56</w:t>
            </w:r>
          </w:p>
        </w:tc>
        <w:tc>
          <w:tcPr>
            <w:tcW w:w="86" w:type="pct"/>
            <w:tcBorders>
              <w:left w:val="nil"/>
              <w:right w:val="nil"/>
            </w:tcBorders>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p>
        </w:tc>
        <w:tc>
          <w:tcPr>
            <w:tcW w:w="589" w:type="pct"/>
            <w:tcBorders>
              <w:left w:val="nil"/>
              <w:right w:val="nil"/>
            </w:tcBorders>
            <w:shd w:val="clear" w:color="auto" w:fill="auto"/>
            <w:noWrap/>
          </w:tcPr>
          <w:p w:rsidR="000B7197" w:rsidRPr="00304C0A" w:rsidRDefault="000B7197" w:rsidP="00C41FC8">
            <w:pPr>
              <w:tabs>
                <w:tab w:val="left" w:pos="454"/>
              </w:tabs>
              <w:suppressAutoHyphens w:val="0"/>
              <w:ind w:firstLine="0"/>
              <w:jc w:val="center"/>
              <w:rPr>
                <w:rFonts w:ascii="Times New Roman" w:hAnsi="Times New Roman" w:cs="Times New Roman"/>
                <w:sz w:val="16"/>
                <w:szCs w:val="16"/>
                <w:lang w:val="en-GB"/>
              </w:rPr>
            </w:pPr>
            <w:r w:rsidRPr="00304C0A">
              <w:rPr>
                <w:rFonts w:ascii="Times New Roman" w:hAnsi="Times New Roman" w:cs="Times New Roman"/>
                <w:sz w:val="16"/>
                <w:szCs w:val="16"/>
                <w:lang w:val="en-GB"/>
              </w:rPr>
              <w:t>228</w:t>
            </w:r>
          </w:p>
        </w:tc>
        <w:tc>
          <w:tcPr>
            <w:tcW w:w="589" w:type="pct"/>
            <w:tcBorders>
              <w:left w:val="nil"/>
              <w:right w:val="nil"/>
            </w:tcBorders>
            <w:shd w:val="clear" w:color="auto" w:fill="auto"/>
            <w:noWrap/>
          </w:tcPr>
          <w:p w:rsidR="000B7197" w:rsidRPr="00304C0A" w:rsidRDefault="009C1AC1" w:rsidP="00C41FC8">
            <w:pPr>
              <w:tabs>
                <w:tab w:val="left" w:pos="454"/>
              </w:tabs>
              <w:suppressAutoHyphens w:val="0"/>
              <w:ind w:firstLine="0"/>
              <w:jc w:val="center"/>
              <w:rPr>
                <w:rFonts w:ascii="Times New Roman" w:hAnsi="Times New Roman" w:cs="Times New Roman"/>
                <w:sz w:val="16"/>
                <w:szCs w:val="16"/>
                <w:lang w:val="en-GB"/>
              </w:rPr>
            </w:pPr>
            <w:r w:rsidRPr="00304C0A">
              <w:rPr>
                <w:rFonts w:ascii="Times New Roman" w:hAnsi="Times New Roman" w:cs="Times New Roman"/>
                <w:sz w:val="16"/>
                <w:szCs w:val="16"/>
                <w:lang w:val="en-GB"/>
              </w:rPr>
              <w:t>199.48</w:t>
            </w:r>
          </w:p>
        </w:tc>
        <w:tc>
          <w:tcPr>
            <w:tcW w:w="590" w:type="pct"/>
            <w:tcBorders>
              <w:left w:val="nil"/>
              <w:right w:val="nil"/>
            </w:tcBorders>
            <w:shd w:val="clear" w:color="auto" w:fill="auto"/>
            <w:noWrap/>
          </w:tcPr>
          <w:p w:rsidR="000B7197" w:rsidRPr="00304C0A" w:rsidRDefault="000B7197" w:rsidP="00C41FC8">
            <w:pPr>
              <w:tabs>
                <w:tab w:val="left" w:pos="454"/>
              </w:tabs>
              <w:suppressAutoHyphens w:val="0"/>
              <w:ind w:firstLine="0"/>
              <w:jc w:val="center"/>
              <w:rPr>
                <w:rFonts w:ascii="Times New Roman" w:hAnsi="Times New Roman" w:cs="Times New Roman"/>
                <w:sz w:val="16"/>
                <w:szCs w:val="16"/>
                <w:lang w:val="en-GB"/>
              </w:rPr>
            </w:pPr>
            <w:r w:rsidRPr="00304C0A">
              <w:rPr>
                <w:rFonts w:ascii="Times New Roman" w:hAnsi="Times New Roman" w:cs="Times New Roman"/>
                <w:sz w:val="16"/>
                <w:szCs w:val="16"/>
                <w:lang w:val="en-GB"/>
              </w:rPr>
              <w:t>179</w:t>
            </w:r>
          </w:p>
        </w:tc>
        <w:tc>
          <w:tcPr>
            <w:tcW w:w="373" w:type="pct"/>
            <w:tcBorders>
              <w:left w:val="nil"/>
              <w:right w:val="nil"/>
            </w:tcBorders>
            <w:shd w:val="clear" w:color="auto" w:fill="auto"/>
            <w:noWrap/>
          </w:tcPr>
          <w:p w:rsidR="000B7197" w:rsidRPr="00304C0A" w:rsidRDefault="009C1AC1" w:rsidP="00C41FC8">
            <w:pPr>
              <w:tabs>
                <w:tab w:val="left" w:pos="454"/>
              </w:tabs>
              <w:suppressAutoHyphens w:val="0"/>
              <w:ind w:firstLine="0"/>
              <w:jc w:val="center"/>
              <w:rPr>
                <w:rFonts w:ascii="Times New Roman" w:hAnsi="Times New Roman" w:cs="Times New Roman"/>
                <w:sz w:val="16"/>
                <w:szCs w:val="16"/>
                <w:lang w:val="en-GB"/>
              </w:rPr>
            </w:pPr>
            <w:r w:rsidRPr="00304C0A">
              <w:rPr>
                <w:rFonts w:ascii="Times New Roman" w:hAnsi="Times New Roman" w:cs="Times New Roman"/>
                <w:sz w:val="16"/>
                <w:szCs w:val="16"/>
                <w:lang w:val="en-GB"/>
              </w:rPr>
              <w:t>156.04</w:t>
            </w:r>
          </w:p>
        </w:tc>
      </w:tr>
      <w:tr w:rsidR="000B7197" w:rsidRPr="00304C0A" w:rsidTr="006C3A9E">
        <w:tc>
          <w:tcPr>
            <w:tcW w:w="353"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rPr>
                <w:rFonts w:ascii="Times New Roman" w:eastAsia="Times New Roman" w:hAnsi="Times New Roman" w:cs="Times New Roman"/>
                <w:color w:val="000000"/>
                <w:sz w:val="16"/>
                <w:szCs w:val="16"/>
                <w:lang w:val="en-GB" w:eastAsia="es-ES"/>
              </w:rPr>
            </w:pPr>
            <w:r w:rsidRPr="00304C0A">
              <w:rPr>
                <w:rFonts w:ascii="Times New Roman" w:eastAsia="Times New Roman" w:hAnsi="Times New Roman" w:cs="Times New Roman"/>
                <w:color w:val="000000"/>
                <w:sz w:val="16"/>
                <w:szCs w:val="16"/>
                <w:lang w:val="en-GB" w:eastAsia="es-ES"/>
              </w:rPr>
              <w:t>Zero</w:t>
            </w:r>
          </w:p>
        </w:tc>
        <w:tc>
          <w:tcPr>
            <w:tcW w:w="587"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25276</w:t>
            </w:r>
          </w:p>
        </w:tc>
        <w:tc>
          <w:tcPr>
            <w:tcW w:w="588"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2109.3</w:t>
            </w:r>
          </w:p>
        </w:tc>
        <w:tc>
          <w:tcPr>
            <w:tcW w:w="587"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30937</w:t>
            </w:r>
          </w:p>
        </w:tc>
        <w:tc>
          <w:tcPr>
            <w:tcW w:w="659" w:type="pct"/>
            <w:tcBorders>
              <w:top w:val="nil"/>
              <w:left w:val="nil"/>
              <w:bottom w:val="single" w:sz="4" w:space="0" w:color="auto"/>
              <w:right w:val="nil"/>
            </w:tcBorders>
            <w:shd w:val="clear" w:color="auto" w:fill="auto"/>
            <w:noWrap/>
            <w:hideMark/>
          </w:tcPr>
          <w:p w:rsidR="000B7197" w:rsidRPr="00304C0A" w:rsidRDefault="009C1AC1"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2708.39</w:t>
            </w:r>
          </w:p>
        </w:tc>
        <w:tc>
          <w:tcPr>
            <w:tcW w:w="86" w:type="pct"/>
            <w:tcBorders>
              <w:top w:val="nil"/>
              <w:left w:val="nil"/>
              <w:bottom w:val="single" w:sz="4" w:space="0" w:color="auto"/>
              <w:right w:val="nil"/>
            </w:tcBorders>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p>
        </w:tc>
        <w:tc>
          <w:tcPr>
            <w:tcW w:w="589"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1064</w:t>
            </w:r>
          </w:p>
        </w:tc>
        <w:tc>
          <w:tcPr>
            <w:tcW w:w="589" w:type="pct"/>
            <w:tcBorders>
              <w:top w:val="nil"/>
              <w:left w:val="nil"/>
              <w:bottom w:val="single" w:sz="4" w:space="0" w:color="auto"/>
              <w:right w:val="nil"/>
            </w:tcBorders>
            <w:shd w:val="clear" w:color="auto" w:fill="auto"/>
            <w:noWrap/>
            <w:hideMark/>
          </w:tcPr>
          <w:p w:rsidR="000B7197" w:rsidRPr="00304C0A" w:rsidRDefault="009C1AC1"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930.91</w:t>
            </w:r>
          </w:p>
        </w:tc>
        <w:tc>
          <w:tcPr>
            <w:tcW w:w="590"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1059</w:t>
            </w:r>
          </w:p>
        </w:tc>
        <w:tc>
          <w:tcPr>
            <w:tcW w:w="373" w:type="pct"/>
            <w:tcBorders>
              <w:top w:val="nil"/>
              <w:left w:val="nil"/>
              <w:bottom w:val="single" w:sz="4" w:space="0" w:color="auto"/>
              <w:right w:val="nil"/>
            </w:tcBorders>
            <w:shd w:val="clear" w:color="auto" w:fill="auto"/>
            <w:noWrap/>
            <w:hideMark/>
          </w:tcPr>
          <w:p w:rsidR="000B7197" w:rsidRPr="00304C0A" w:rsidRDefault="000B7197" w:rsidP="00C41FC8">
            <w:pPr>
              <w:tabs>
                <w:tab w:val="left" w:pos="454"/>
              </w:tabs>
              <w:suppressAutoHyphens w:val="0"/>
              <w:ind w:firstLine="0"/>
              <w:jc w:val="center"/>
              <w:rPr>
                <w:rFonts w:ascii="Times New Roman" w:eastAsia="Times New Roman" w:hAnsi="Times New Roman" w:cs="Times New Roman"/>
                <w:color w:val="000000"/>
                <w:sz w:val="16"/>
                <w:szCs w:val="16"/>
                <w:lang w:val="en-GB" w:eastAsia="es-ES"/>
              </w:rPr>
            </w:pPr>
            <w:r w:rsidRPr="00304C0A">
              <w:rPr>
                <w:rFonts w:ascii="Times New Roman" w:hAnsi="Times New Roman" w:cs="Times New Roman"/>
                <w:sz w:val="16"/>
                <w:szCs w:val="16"/>
                <w:lang w:val="en-GB"/>
              </w:rPr>
              <w:t>923.2</w:t>
            </w:r>
          </w:p>
        </w:tc>
      </w:tr>
    </w:tbl>
    <w:p w:rsidR="000B7197" w:rsidRPr="00304C0A" w:rsidRDefault="000B7197" w:rsidP="00C41FC8">
      <w:pPr>
        <w:pStyle w:val="Descripcin"/>
        <w:suppressLineNumbers w:val="0"/>
        <w:tabs>
          <w:tab w:val="left" w:pos="454"/>
        </w:tabs>
        <w:suppressAutoHyphens w:val="0"/>
        <w:spacing w:after="0"/>
        <w:jc w:val="center"/>
        <w:rPr>
          <w:rFonts w:ascii="Times New Roman" w:hAnsi="Times New Roman" w:cs="Times New Roman"/>
          <w:i w:val="0"/>
          <w:sz w:val="22"/>
          <w:lang w:val="en-GB"/>
        </w:rPr>
      </w:pPr>
      <w:r w:rsidRPr="00304C0A">
        <w:rPr>
          <w:rFonts w:ascii="Times New Roman" w:hAnsi="Times New Roman" w:cs="Times New Roman"/>
          <w:i w:val="0"/>
          <w:noProof/>
          <w:sz w:val="22"/>
          <w:lang w:val="es-ES" w:eastAsia="es-ES"/>
        </w:rPr>
        <w:lastRenderedPageBreak/>
        <w:drawing>
          <wp:inline distT="0" distB="0" distL="0" distR="0" wp14:anchorId="451063D0" wp14:editId="20D20CD0">
            <wp:extent cx="3505200" cy="1425327"/>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8980" cy="1430931"/>
                    </a:xfrm>
                    <a:prstGeom prst="rect">
                      <a:avLst/>
                    </a:prstGeom>
                  </pic:spPr>
                </pic:pic>
              </a:graphicData>
            </a:graphic>
          </wp:inline>
        </w:drawing>
      </w:r>
    </w:p>
    <w:p w:rsidR="000B7197" w:rsidRPr="00304C0A" w:rsidRDefault="000B7197" w:rsidP="00C41FC8">
      <w:pPr>
        <w:pStyle w:val="Descripcin"/>
        <w:suppressLineNumbers w:val="0"/>
        <w:tabs>
          <w:tab w:val="left" w:pos="454"/>
        </w:tabs>
        <w:suppressAutoHyphens w:val="0"/>
        <w:spacing w:after="0"/>
        <w:jc w:val="center"/>
        <w:rPr>
          <w:rFonts w:ascii="Times New Roman" w:hAnsi="Times New Roman" w:cs="Times New Roman"/>
          <w:i w:val="0"/>
          <w:sz w:val="22"/>
          <w:lang w:val="en-GB"/>
        </w:rPr>
      </w:pPr>
      <w:r w:rsidRPr="00304C0A">
        <w:rPr>
          <w:rFonts w:ascii="Times New Roman" w:hAnsi="Times New Roman" w:cs="Times New Roman"/>
          <w:sz w:val="22"/>
          <w:lang w:val="en-GB"/>
        </w:rPr>
        <w:t>Fig. 4</w:t>
      </w:r>
      <w:r w:rsidRPr="00304C0A">
        <w:rPr>
          <w:rFonts w:ascii="Times New Roman" w:hAnsi="Times New Roman" w:cs="Times New Roman"/>
          <w:i w:val="0"/>
          <w:sz w:val="22"/>
          <w:lang w:val="en-GB"/>
        </w:rPr>
        <w:t xml:space="preserve">. Relativisation: </w:t>
      </w:r>
      <w:r w:rsidRPr="00304C0A">
        <w:rPr>
          <w:rFonts w:ascii="Times New Roman" w:hAnsi="Times New Roman" w:cs="Times New Roman"/>
          <w:sz w:val="22"/>
          <w:lang w:val="en-GB"/>
        </w:rPr>
        <w:t>which</w:t>
      </w:r>
      <w:r w:rsidRPr="00304C0A">
        <w:rPr>
          <w:rFonts w:ascii="Times New Roman" w:hAnsi="Times New Roman" w:cs="Times New Roman"/>
          <w:i w:val="0"/>
          <w:sz w:val="22"/>
          <w:lang w:val="en-GB"/>
        </w:rPr>
        <w:t xml:space="preserve">, </w:t>
      </w:r>
      <w:r w:rsidRPr="00304C0A">
        <w:rPr>
          <w:rFonts w:ascii="Times New Roman" w:hAnsi="Times New Roman" w:cs="Times New Roman"/>
          <w:sz w:val="22"/>
          <w:lang w:val="en-GB"/>
        </w:rPr>
        <w:t>that</w:t>
      </w:r>
      <w:r w:rsidRPr="00304C0A">
        <w:rPr>
          <w:rFonts w:ascii="Times New Roman" w:hAnsi="Times New Roman" w:cs="Times New Roman"/>
          <w:i w:val="0"/>
          <w:sz w:val="22"/>
          <w:lang w:val="en-GB"/>
        </w:rPr>
        <w:t xml:space="preserve"> and zero</w:t>
      </w:r>
    </w:p>
    <w:p w:rsidR="000B7197" w:rsidRPr="00304C0A" w:rsidRDefault="000B7197" w:rsidP="00C41FC8">
      <w:pPr>
        <w:tabs>
          <w:tab w:val="left" w:pos="454"/>
        </w:tabs>
        <w:suppressAutoHyphens w:val="0"/>
        <w:rPr>
          <w:rFonts w:ascii="Times New Roman" w:hAnsi="Times New Roman" w:cs="Times New Roman"/>
          <w:sz w:val="22"/>
          <w:lang w:val="en-GB"/>
        </w:rPr>
      </w:pPr>
    </w:p>
    <w:p w:rsidR="00985DCE" w:rsidRPr="00304C0A" w:rsidRDefault="000B7197" w:rsidP="00C41FC8">
      <w:pPr>
        <w:tabs>
          <w:tab w:val="left" w:pos="454"/>
        </w:tabs>
        <w:suppressAutoHyphens w:val="0"/>
        <w:rPr>
          <w:rFonts w:ascii="Times New Roman" w:hAnsi="Times New Roman" w:cs="Times New Roman"/>
          <w:sz w:val="22"/>
          <w:lang w:val="en-GB"/>
        </w:rPr>
      </w:pPr>
      <w:r w:rsidRPr="00304C0A">
        <w:rPr>
          <w:rFonts w:ascii="Times New Roman" w:hAnsi="Times New Roman" w:cs="Times New Roman"/>
          <w:sz w:val="22"/>
          <w:lang w:val="en-GB"/>
        </w:rPr>
        <w:tab/>
      </w:r>
      <w:r w:rsidR="009C1AC1" w:rsidRPr="00304C0A">
        <w:rPr>
          <w:rFonts w:ascii="Times New Roman" w:hAnsi="Times New Roman" w:cs="Times New Roman"/>
          <w:sz w:val="22"/>
          <w:lang w:val="en-GB"/>
        </w:rPr>
        <w:t>T</w:t>
      </w:r>
      <w:r w:rsidRPr="00304C0A">
        <w:rPr>
          <w:rFonts w:ascii="Times New Roman" w:hAnsi="Times New Roman" w:cs="Times New Roman"/>
          <w:sz w:val="22"/>
          <w:lang w:val="en-GB"/>
        </w:rPr>
        <w:t xml:space="preserve">he analysis of </w:t>
      </w:r>
      <w:r w:rsidR="009C1AC1" w:rsidRPr="00304C0A">
        <w:rPr>
          <w:rFonts w:ascii="Times New Roman" w:hAnsi="Times New Roman" w:cs="Times New Roman"/>
          <w:sz w:val="22"/>
          <w:lang w:val="en-GB"/>
        </w:rPr>
        <w:t>relativisers</w:t>
      </w:r>
      <w:r w:rsidRPr="00304C0A">
        <w:rPr>
          <w:rFonts w:ascii="Times New Roman" w:hAnsi="Times New Roman" w:cs="Times New Roman"/>
          <w:sz w:val="22"/>
          <w:lang w:val="en-GB"/>
        </w:rPr>
        <w:t xml:space="preserve"> showed that the difference between </w:t>
      </w:r>
      <w:r w:rsidRPr="00304C0A">
        <w:rPr>
          <w:rFonts w:ascii="Times New Roman" w:hAnsi="Times New Roman" w:cs="Times New Roman"/>
          <w:i/>
          <w:sz w:val="22"/>
          <w:lang w:val="en-GB"/>
        </w:rPr>
        <w:t>which</w:t>
      </w:r>
      <w:r w:rsidRPr="00304C0A">
        <w:rPr>
          <w:rFonts w:ascii="Times New Roman" w:hAnsi="Times New Roman" w:cs="Times New Roman"/>
          <w:sz w:val="22"/>
          <w:lang w:val="en-GB"/>
        </w:rPr>
        <w:t xml:space="preserve">- and </w:t>
      </w:r>
      <w:r w:rsidRPr="00304C0A">
        <w:rPr>
          <w:rFonts w:ascii="Times New Roman" w:hAnsi="Times New Roman" w:cs="Times New Roman"/>
          <w:i/>
          <w:sz w:val="22"/>
          <w:lang w:val="en-GB"/>
        </w:rPr>
        <w:t>that</w:t>
      </w:r>
      <w:r w:rsidR="009C1AC1" w:rsidRPr="00304C0A">
        <w:rPr>
          <w:rFonts w:ascii="Times New Roman" w:hAnsi="Times New Roman" w:cs="Times New Roman"/>
          <w:sz w:val="22"/>
          <w:lang w:val="en-GB"/>
        </w:rPr>
        <w:t>-/zero-</w:t>
      </w:r>
      <w:r w:rsidRPr="00304C0A">
        <w:rPr>
          <w:rFonts w:ascii="Times New Roman" w:hAnsi="Times New Roman" w:cs="Times New Roman"/>
          <w:sz w:val="22"/>
          <w:lang w:val="en-GB"/>
        </w:rPr>
        <w:t>relative clauses is not significant in twentieth-century written English (χ</w:t>
      </w:r>
      <w:r w:rsidRPr="00304C0A">
        <w:rPr>
          <w:rFonts w:ascii="Times New Roman" w:hAnsi="Times New Roman" w:cs="Times New Roman"/>
          <w:sz w:val="22"/>
          <w:vertAlign w:val="superscript"/>
          <w:lang w:val="en-GB"/>
        </w:rPr>
        <w:t>2</w:t>
      </w:r>
      <w:r w:rsidRPr="00304C0A">
        <w:rPr>
          <w:rFonts w:ascii="Times New Roman" w:hAnsi="Times New Roman" w:cs="Times New Roman"/>
          <w:sz w:val="22"/>
          <w:lang w:val="en-GB"/>
        </w:rPr>
        <w:t xml:space="preserve">=2.72; </w:t>
      </w:r>
      <w:r w:rsidRPr="00304C0A">
        <w:rPr>
          <w:rFonts w:ascii="Times New Roman" w:hAnsi="Times New Roman" w:cs="Times New Roman"/>
          <w:i/>
          <w:sz w:val="22"/>
          <w:lang w:val="en-GB"/>
        </w:rPr>
        <w:t>p</w:t>
      </w:r>
      <w:r w:rsidRPr="00304C0A">
        <w:rPr>
          <w:rFonts w:ascii="Times New Roman" w:hAnsi="Times New Roman" w:cs="Times New Roman"/>
          <w:sz w:val="22"/>
          <w:lang w:val="en-GB"/>
        </w:rPr>
        <w:t xml:space="preserve">=.098833). </w:t>
      </w:r>
      <w:r w:rsidR="009C1AC1" w:rsidRPr="00304C0A">
        <w:rPr>
          <w:rFonts w:ascii="Times New Roman" w:hAnsi="Times New Roman" w:cs="Times New Roman"/>
          <w:sz w:val="22"/>
          <w:lang w:val="en-GB"/>
        </w:rPr>
        <w:t xml:space="preserve">By contrast, </w:t>
      </w:r>
      <w:r w:rsidRPr="00304C0A">
        <w:rPr>
          <w:rFonts w:ascii="Times New Roman" w:hAnsi="Times New Roman" w:cs="Times New Roman"/>
          <w:sz w:val="22"/>
          <w:lang w:val="en-GB"/>
        </w:rPr>
        <w:t>this choice is statistically significant in twentieth- and twenty-first-century spoken English (χ</w:t>
      </w:r>
      <w:r w:rsidRPr="00304C0A">
        <w:rPr>
          <w:rFonts w:ascii="Times New Roman" w:hAnsi="Times New Roman" w:cs="Times New Roman"/>
          <w:sz w:val="22"/>
          <w:vertAlign w:val="superscript"/>
          <w:lang w:val="en-GB"/>
        </w:rPr>
        <w:t>2</w:t>
      </w:r>
      <w:r w:rsidRPr="00304C0A">
        <w:rPr>
          <w:rFonts w:ascii="Times New Roman" w:hAnsi="Times New Roman" w:cs="Times New Roman"/>
          <w:sz w:val="22"/>
          <w:lang w:val="en-GB"/>
        </w:rPr>
        <w:t xml:space="preserve">=10.99; </w:t>
      </w:r>
      <w:r w:rsidRPr="00304C0A">
        <w:rPr>
          <w:rFonts w:ascii="Times New Roman" w:hAnsi="Times New Roman" w:cs="Times New Roman"/>
          <w:i/>
          <w:sz w:val="22"/>
          <w:lang w:val="en-GB"/>
        </w:rPr>
        <w:t>p</w:t>
      </w:r>
      <w:r w:rsidRPr="00304C0A">
        <w:rPr>
          <w:rFonts w:ascii="Times New Roman" w:hAnsi="Times New Roman" w:cs="Times New Roman"/>
          <w:sz w:val="22"/>
          <w:lang w:val="en-GB"/>
        </w:rPr>
        <w:t xml:space="preserve">&lt;.000918). </w:t>
      </w:r>
      <w:r w:rsidR="009C1AC1" w:rsidRPr="00304C0A">
        <w:rPr>
          <w:rFonts w:ascii="Times New Roman" w:hAnsi="Times New Roman" w:cs="Times New Roman"/>
          <w:sz w:val="22"/>
          <w:lang w:val="en-GB"/>
        </w:rPr>
        <w:t>This</w:t>
      </w:r>
      <w:r w:rsidRPr="00304C0A">
        <w:rPr>
          <w:rFonts w:ascii="Times New Roman" w:hAnsi="Times New Roman" w:cs="Times New Roman"/>
          <w:sz w:val="22"/>
          <w:lang w:val="en-GB"/>
        </w:rPr>
        <w:t xml:space="preserve"> suggest</w:t>
      </w:r>
      <w:r w:rsidR="009C1AC1" w:rsidRPr="00304C0A">
        <w:rPr>
          <w:rFonts w:ascii="Times New Roman" w:hAnsi="Times New Roman" w:cs="Times New Roman"/>
          <w:sz w:val="22"/>
          <w:lang w:val="en-GB"/>
        </w:rPr>
        <w:t>s</w:t>
      </w:r>
      <w:r w:rsidRPr="00304C0A">
        <w:rPr>
          <w:rFonts w:ascii="Times New Roman" w:hAnsi="Times New Roman" w:cs="Times New Roman"/>
          <w:sz w:val="22"/>
          <w:lang w:val="en-GB"/>
        </w:rPr>
        <w:t xml:space="preserve"> that the alternation </w:t>
      </w:r>
      <w:r w:rsidRPr="00304C0A">
        <w:rPr>
          <w:rFonts w:ascii="Times New Roman" w:hAnsi="Times New Roman" w:cs="Times New Roman"/>
          <w:i/>
          <w:sz w:val="22"/>
          <w:lang w:val="en-GB"/>
        </w:rPr>
        <w:t xml:space="preserve">which </w:t>
      </w:r>
      <w:r w:rsidRPr="00304C0A">
        <w:rPr>
          <w:rFonts w:ascii="Times New Roman" w:hAnsi="Times New Roman" w:cs="Times New Roman"/>
          <w:sz w:val="22"/>
          <w:lang w:val="en-GB"/>
        </w:rPr>
        <w:t xml:space="preserve">versus </w:t>
      </w:r>
      <w:r w:rsidRPr="00304C0A">
        <w:rPr>
          <w:rFonts w:ascii="Times New Roman" w:hAnsi="Times New Roman" w:cs="Times New Roman"/>
          <w:i/>
          <w:sz w:val="22"/>
          <w:lang w:val="en-GB"/>
        </w:rPr>
        <w:t>that/</w:t>
      </w:r>
      <w:r w:rsidRPr="00304C0A">
        <w:rPr>
          <w:rFonts w:ascii="Times New Roman" w:hAnsi="Times New Roman" w:cs="Times New Roman"/>
          <w:sz w:val="22"/>
          <w:lang w:val="en-GB"/>
        </w:rPr>
        <w:t xml:space="preserve">zero is a relevant </w:t>
      </w:r>
      <w:r w:rsidR="009C1AC1" w:rsidRPr="00304C0A">
        <w:rPr>
          <w:rFonts w:ascii="Times New Roman" w:hAnsi="Times New Roman" w:cs="Times New Roman"/>
          <w:sz w:val="22"/>
          <w:lang w:val="en-GB"/>
        </w:rPr>
        <w:t>to</w:t>
      </w:r>
      <w:r w:rsidRPr="00304C0A">
        <w:rPr>
          <w:rFonts w:ascii="Times New Roman" w:hAnsi="Times New Roman" w:cs="Times New Roman"/>
          <w:sz w:val="22"/>
          <w:lang w:val="en-GB"/>
        </w:rPr>
        <w:t xml:space="preserve"> colloquialisation in spoken English in both centuries, while in written English it is only significant as a colloquialisation strategy in the twenty-first century.</w:t>
      </w:r>
    </w:p>
    <w:p w:rsidR="002B29EF" w:rsidRPr="00304C0A" w:rsidRDefault="002B29EF" w:rsidP="00C41FC8">
      <w:pPr>
        <w:tabs>
          <w:tab w:val="left" w:pos="454"/>
        </w:tabs>
        <w:suppressAutoHyphens w:val="0"/>
        <w:spacing w:before="240" w:after="120" w:line="264" w:lineRule="atLeast"/>
        <w:ind w:firstLine="454"/>
        <w:rPr>
          <w:rFonts w:ascii="Times New Roman" w:hAnsi="Times New Roman" w:cs="Times New Roman"/>
          <w:b/>
          <w:sz w:val="22"/>
          <w:lang w:val="en-GB"/>
        </w:rPr>
      </w:pPr>
      <w:r w:rsidRPr="00304C0A">
        <w:rPr>
          <w:rFonts w:ascii="Times New Roman" w:hAnsi="Times New Roman" w:cs="Times New Roman"/>
          <w:b/>
          <w:sz w:val="22"/>
          <w:lang w:val="en-GB"/>
        </w:rPr>
        <w:t>4. Conclusion</w:t>
      </w:r>
    </w:p>
    <w:p w:rsidR="000B7197" w:rsidRPr="00304C0A" w:rsidRDefault="002B29EF" w:rsidP="00C41FC8">
      <w:pPr>
        <w:tabs>
          <w:tab w:val="left" w:pos="454"/>
        </w:tabs>
        <w:suppressAutoHyphens w:val="0"/>
        <w:rPr>
          <w:rFonts w:ascii="Times New Roman" w:hAnsi="Times New Roman" w:cs="Times New Roman"/>
          <w:sz w:val="22"/>
          <w:lang w:val="en-GB"/>
        </w:rPr>
      </w:pPr>
      <w:r w:rsidRPr="00304C0A">
        <w:rPr>
          <w:rFonts w:ascii="Times New Roman" w:hAnsi="Times New Roman" w:cs="Times New Roman"/>
          <w:sz w:val="22"/>
          <w:lang w:val="en-GB"/>
        </w:rPr>
        <w:tab/>
      </w:r>
      <w:r w:rsidR="000B7197" w:rsidRPr="00304C0A">
        <w:rPr>
          <w:rFonts w:ascii="Times New Roman" w:hAnsi="Times New Roman" w:cs="Times New Roman"/>
          <w:sz w:val="22"/>
          <w:lang w:val="en-GB"/>
        </w:rPr>
        <w:t>This study has explored two potential colloquialisation strategies in spoken BrE: passivisation and relativisation</w:t>
      </w:r>
      <w:r w:rsidR="00372BDB" w:rsidRPr="00304C0A">
        <w:rPr>
          <w:rFonts w:ascii="Times New Roman" w:hAnsi="Times New Roman" w:cs="Times New Roman"/>
          <w:sz w:val="22"/>
          <w:lang w:val="en-GB"/>
        </w:rPr>
        <w:t xml:space="preserve"> with the purpose of determining </w:t>
      </w:r>
      <w:r w:rsidR="000B7197" w:rsidRPr="00304C0A">
        <w:rPr>
          <w:rFonts w:ascii="Times New Roman" w:hAnsi="Times New Roman" w:cs="Times New Roman"/>
          <w:sz w:val="22"/>
          <w:lang w:val="en-GB"/>
        </w:rPr>
        <w:t>whether the</w:t>
      </w:r>
      <w:r w:rsidR="00372BDB" w:rsidRPr="00304C0A">
        <w:rPr>
          <w:rFonts w:ascii="Times New Roman" w:hAnsi="Times New Roman" w:cs="Times New Roman"/>
          <w:sz w:val="22"/>
          <w:lang w:val="en-GB"/>
        </w:rPr>
        <w:t xml:space="preserve"> same</w:t>
      </w:r>
      <w:r w:rsidR="000B7197" w:rsidRPr="00304C0A">
        <w:rPr>
          <w:rFonts w:ascii="Times New Roman" w:hAnsi="Times New Roman" w:cs="Times New Roman"/>
          <w:sz w:val="22"/>
          <w:lang w:val="en-GB"/>
        </w:rPr>
        <w:t xml:space="preserve"> trends </w:t>
      </w:r>
      <w:r w:rsidR="00372BDB" w:rsidRPr="00304C0A">
        <w:rPr>
          <w:rFonts w:ascii="Times New Roman" w:hAnsi="Times New Roman" w:cs="Times New Roman"/>
          <w:sz w:val="22"/>
          <w:lang w:val="en-GB"/>
        </w:rPr>
        <w:t>are</w:t>
      </w:r>
      <w:r w:rsidR="000B7197" w:rsidRPr="00304C0A">
        <w:rPr>
          <w:rFonts w:ascii="Times New Roman" w:hAnsi="Times New Roman" w:cs="Times New Roman"/>
          <w:sz w:val="22"/>
          <w:lang w:val="en-GB"/>
        </w:rPr>
        <w:t xml:space="preserve"> observed or not in </w:t>
      </w:r>
      <w:r w:rsidR="00372BDB" w:rsidRPr="00304C0A">
        <w:rPr>
          <w:rFonts w:ascii="Times New Roman" w:hAnsi="Times New Roman" w:cs="Times New Roman"/>
          <w:sz w:val="22"/>
          <w:lang w:val="en-GB"/>
        </w:rPr>
        <w:t xml:space="preserve">written and in </w:t>
      </w:r>
      <w:r w:rsidR="000B7197" w:rsidRPr="00304C0A">
        <w:rPr>
          <w:rFonts w:ascii="Times New Roman" w:hAnsi="Times New Roman" w:cs="Times New Roman"/>
          <w:sz w:val="22"/>
          <w:lang w:val="en-GB"/>
        </w:rPr>
        <w:t>spoken English. In light of data retrieved from twentieth</w:t>
      </w:r>
      <w:r w:rsidR="00372BDB" w:rsidRPr="00304C0A">
        <w:rPr>
          <w:rFonts w:ascii="Times New Roman" w:hAnsi="Times New Roman" w:cs="Times New Roman"/>
          <w:sz w:val="22"/>
          <w:lang w:val="en-GB"/>
        </w:rPr>
        <w:t>- and twenty-first-</w:t>
      </w:r>
      <w:r w:rsidR="000B7197" w:rsidRPr="00304C0A">
        <w:rPr>
          <w:rFonts w:ascii="Times New Roman" w:hAnsi="Times New Roman" w:cs="Times New Roman"/>
          <w:sz w:val="22"/>
          <w:lang w:val="en-GB"/>
        </w:rPr>
        <w:t xml:space="preserve">century spoken </w:t>
      </w:r>
      <w:r w:rsidR="00372BDB" w:rsidRPr="00304C0A">
        <w:rPr>
          <w:rFonts w:ascii="Times New Roman" w:hAnsi="Times New Roman" w:cs="Times New Roman"/>
          <w:sz w:val="22"/>
          <w:lang w:val="en-GB"/>
        </w:rPr>
        <w:t>and</w:t>
      </w:r>
      <w:r w:rsidR="000B7197" w:rsidRPr="00304C0A">
        <w:rPr>
          <w:rFonts w:ascii="Times New Roman" w:hAnsi="Times New Roman" w:cs="Times New Roman"/>
          <w:sz w:val="22"/>
          <w:lang w:val="en-GB"/>
        </w:rPr>
        <w:t xml:space="preserve"> written English, this study corroborate</w:t>
      </w:r>
      <w:r w:rsidR="00372BDB" w:rsidRPr="00304C0A">
        <w:rPr>
          <w:rFonts w:ascii="Times New Roman" w:hAnsi="Times New Roman" w:cs="Times New Roman"/>
          <w:sz w:val="22"/>
          <w:lang w:val="en-GB"/>
        </w:rPr>
        <w:t>d</w:t>
      </w:r>
      <w:r w:rsidR="000B7197" w:rsidRPr="00304C0A">
        <w:rPr>
          <w:rFonts w:ascii="Times New Roman" w:hAnsi="Times New Roman" w:cs="Times New Roman"/>
          <w:sz w:val="22"/>
          <w:lang w:val="en-GB"/>
        </w:rPr>
        <w:t xml:space="preserve"> the connection of passive voice with textual formality and its decline in present time, which contributes to the colloquialisation process. Secondly, the choice between the relativisation </w:t>
      </w:r>
      <w:r w:rsidR="00372BDB" w:rsidRPr="00304C0A">
        <w:rPr>
          <w:rFonts w:ascii="Times New Roman" w:hAnsi="Times New Roman" w:cs="Times New Roman"/>
          <w:sz w:val="22"/>
          <w:lang w:val="en-GB"/>
        </w:rPr>
        <w:t>options (</w:t>
      </w:r>
      <w:r w:rsidR="00372BDB" w:rsidRPr="00304C0A">
        <w:rPr>
          <w:rFonts w:ascii="Times New Roman" w:hAnsi="Times New Roman" w:cs="Times New Roman"/>
          <w:i/>
          <w:sz w:val="22"/>
          <w:lang w:val="en-GB"/>
        </w:rPr>
        <w:t>who</w:t>
      </w:r>
      <w:r w:rsidR="00372BDB" w:rsidRPr="00304C0A">
        <w:rPr>
          <w:rFonts w:ascii="Times New Roman" w:hAnsi="Times New Roman" w:cs="Times New Roman"/>
          <w:sz w:val="22"/>
          <w:lang w:val="en-GB"/>
        </w:rPr>
        <w:t xml:space="preserve"> vs. </w:t>
      </w:r>
      <w:r w:rsidR="00372BDB" w:rsidRPr="00304C0A">
        <w:rPr>
          <w:rFonts w:ascii="Times New Roman" w:hAnsi="Times New Roman" w:cs="Times New Roman"/>
          <w:i/>
          <w:sz w:val="22"/>
          <w:lang w:val="en-GB"/>
        </w:rPr>
        <w:t>whom</w:t>
      </w:r>
      <w:r w:rsidR="00372BDB" w:rsidRPr="00304C0A">
        <w:rPr>
          <w:rFonts w:ascii="Times New Roman" w:hAnsi="Times New Roman" w:cs="Times New Roman"/>
          <w:sz w:val="22"/>
          <w:lang w:val="en-GB"/>
        </w:rPr>
        <w:t xml:space="preserve">, </w:t>
      </w:r>
      <w:r w:rsidR="00372BDB" w:rsidRPr="00304C0A">
        <w:rPr>
          <w:rFonts w:ascii="Times New Roman" w:hAnsi="Times New Roman" w:cs="Times New Roman"/>
          <w:i/>
          <w:sz w:val="22"/>
          <w:lang w:val="en-GB"/>
        </w:rPr>
        <w:t>wh</w:t>
      </w:r>
      <w:r w:rsidR="00372BDB" w:rsidRPr="00304C0A">
        <w:rPr>
          <w:rFonts w:ascii="Times New Roman" w:hAnsi="Times New Roman" w:cs="Times New Roman"/>
          <w:sz w:val="22"/>
          <w:lang w:val="en-GB"/>
        </w:rPr>
        <w:t xml:space="preserve">- vs. </w:t>
      </w:r>
      <w:r w:rsidR="00372BDB" w:rsidRPr="00304C0A">
        <w:rPr>
          <w:rFonts w:ascii="Times New Roman" w:hAnsi="Times New Roman" w:cs="Times New Roman"/>
          <w:i/>
          <w:sz w:val="22"/>
          <w:lang w:val="en-GB"/>
        </w:rPr>
        <w:t>that</w:t>
      </w:r>
      <w:r w:rsidR="00372BDB" w:rsidRPr="00304C0A">
        <w:rPr>
          <w:rFonts w:ascii="Times New Roman" w:hAnsi="Times New Roman" w:cs="Times New Roman"/>
          <w:sz w:val="22"/>
          <w:lang w:val="en-GB"/>
        </w:rPr>
        <w:t>-/zero relativisers)</w:t>
      </w:r>
      <w:r w:rsidR="000B7197" w:rsidRPr="00304C0A">
        <w:rPr>
          <w:rFonts w:ascii="Times New Roman" w:hAnsi="Times New Roman" w:cs="Times New Roman"/>
          <w:sz w:val="22"/>
          <w:lang w:val="en-GB"/>
        </w:rPr>
        <w:t xml:space="preserve"> </w:t>
      </w:r>
      <w:r w:rsidR="00372BDB" w:rsidRPr="00304C0A">
        <w:rPr>
          <w:rFonts w:ascii="Times New Roman" w:hAnsi="Times New Roman" w:cs="Times New Roman"/>
          <w:sz w:val="22"/>
          <w:lang w:val="en-GB"/>
        </w:rPr>
        <w:t>proved to be a</w:t>
      </w:r>
      <w:r w:rsidR="000B7197" w:rsidRPr="00304C0A">
        <w:rPr>
          <w:rFonts w:ascii="Times New Roman" w:hAnsi="Times New Roman" w:cs="Times New Roman"/>
          <w:sz w:val="22"/>
          <w:lang w:val="en-GB"/>
        </w:rPr>
        <w:t xml:space="preserve"> marker of colloquialisation in writing and speech</w:t>
      </w:r>
      <w:r w:rsidR="00372BDB" w:rsidRPr="00304C0A">
        <w:rPr>
          <w:rFonts w:ascii="Times New Roman" w:hAnsi="Times New Roman" w:cs="Times New Roman"/>
          <w:sz w:val="22"/>
          <w:lang w:val="en-GB"/>
        </w:rPr>
        <w:t>.</w:t>
      </w:r>
      <w:r w:rsidR="000B7197" w:rsidRPr="00304C0A">
        <w:rPr>
          <w:rFonts w:ascii="Times New Roman" w:hAnsi="Times New Roman" w:cs="Times New Roman"/>
          <w:sz w:val="22"/>
          <w:lang w:val="en-GB"/>
        </w:rPr>
        <w:tab/>
        <w:t>The</w:t>
      </w:r>
      <w:r w:rsidR="00372BDB" w:rsidRPr="00304C0A">
        <w:rPr>
          <w:rFonts w:ascii="Times New Roman" w:hAnsi="Times New Roman" w:cs="Times New Roman"/>
          <w:sz w:val="22"/>
          <w:lang w:val="en-GB"/>
        </w:rPr>
        <w:t>se</w:t>
      </w:r>
      <w:r w:rsidR="000B7197" w:rsidRPr="00304C0A">
        <w:rPr>
          <w:rFonts w:ascii="Times New Roman" w:hAnsi="Times New Roman" w:cs="Times New Roman"/>
          <w:sz w:val="22"/>
          <w:lang w:val="en-GB"/>
        </w:rPr>
        <w:t xml:space="preserve"> results not only support the colloquialisation hypothesis in spoken BrE, but also suggest that this phenomenon s</w:t>
      </w:r>
      <w:r w:rsidR="00372BDB" w:rsidRPr="00304C0A">
        <w:rPr>
          <w:rFonts w:ascii="Times New Roman" w:hAnsi="Times New Roman" w:cs="Times New Roman"/>
          <w:sz w:val="22"/>
          <w:lang w:val="en-GB"/>
        </w:rPr>
        <w:t>tarted first in spoken English.</w:t>
      </w:r>
    </w:p>
    <w:p w:rsidR="000B7197" w:rsidRPr="00304C0A" w:rsidRDefault="000B7197" w:rsidP="00C41FC8">
      <w:pPr>
        <w:tabs>
          <w:tab w:val="left" w:pos="454"/>
        </w:tabs>
        <w:suppressAutoHyphens w:val="0"/>
        <w:rPr>
          <w:rFonts w:ascii="Times New Roman" w:hAnsi="Times New Roman" w:cs="Times New Roman"/>
          <w:sz w:val="22"/>
          <w:lang w:val="en-GB"/>
        </w:rPr>
      </w:pPr>
    </w:p>
    <w:p w:rsidR="000B7197" w:rsidRPr="00304C0A" w:rsidRDefault="000B7197" w:rsidP="00C41FC8">
      <w:pPr>
        <w:tabs>
          <w:tab w:val="left" w:pos="454"/>
        </w:tabs>
        <w:suppressAutoHyphens w:val="0"/>
        <w:rPr>
          <w:rFonts w:ascii="Times New Roman" w:hAnsi="Times New Roman" w:cs="Times New Roman"/>
          <w:b/>
          <w:sz w:val="22"/>
          <w:lang w:val="en-GB"/>
        </w:rPr>
      </w:pPr>
      <w:bookmarkStart w:id="2" w:name="_Toc42138762"/>
      <w:r w:rsidRPr="00304C0A">
        <w:rPr>
          <w:rFonts w:ascii="Times New Roman" w:hAnsi="Times New Roman" w:cs="Times New Roman"/>
          <w:b/>
          <w:sz w:val="22"/>
          <w:lang w:val="en-GB"/>
        </w:rPr>
        <w:lastRenderedPageBreak/>
        <w:t>References</w:t>
      </w:r>
      <w:bookmarkEnd w:id="2"/>
    </w:p>
    <w:p w:rsidR="000B7197" w:rsidRPr="00304C0A" w:rsidRDefault="000B7197" w:rsidP="00C41FC8">
      <w:pPr>
        <w:tabs>
          <w:tab w:val="left" w:pos="227"/>
          <w:tab w:val="left" w:pos="454"/>
        </w:tabs>
        <w:suppressAutoHyphens w:val="0"/>
        <w:rPr>
          <w:rFonts w:ascii="Times New Roman" w:hAnsi="Times New Roman" w:cs="Times New Roman"/>
          <w:sz w:val="22"/>
          <w:lang w:val="en-GB"/>
        </w:rPr>
      </w:pPr>
      <w:bookmarkStart w:id="3" w:name="_CTVL0013ddc90be85764332900309471fad2e3a"/>
    </w:p>
    <w:p w:rsidR="00C41FC8" w:rsidRPr="00304C0A" w:rsidRDefault="00C41FC8" w:rsidP="00C41FC8">
      <w:pPr>
        <w:pStyle w:val="Prrafodelista"/>
        <w:spacing w:after="0" w:line="240" w:lineRule="auto"/>
        <w:ind w:left="0" w:firstLine="454"/>
        <w:jc w:val="both"/>
        <w:rPr>
          <w:rFonts w:ascii="Times New Roman" w:hAnsi="Times New Roman" w:cs="Times New Roman"/>
          <w:sz w:val="22"/>
        </w:rPr>
      </w:pPr>
      <w:r w:rsidRPr="00304C0A">
        <w:rPr>
          <w:rFonts w:ascii="Times New Roman" w:hAnsi="Times New Roman" w:cs="Times New Roman"/>
          <w:sz w:val="22"/>
        </w:rPr>
        <w:t xml:space="preserve">1. </w:t>
      </w:r>
      <w:r w:rsidR="000B7197" w:rsidRPr="00304C0A">
        <w:rPr>
          <w:rFonts w:ascii="Times New Roman" w:hAnsi="Times New Roman" w:cs="Times New Roman"/>
          <w:i/>
          <w:sz w:val="22"/>
        </w:rPr>
        <w:t>Baker, P.</w:t>
      </w:r>
      <w:r w:rsidR="000B7197" w:rsidRPr="00304C0A">
        <w:rPr>
          <w:rFonts w:ascii="Times New Roman" w:hAnsi="Times New Roman" w:cs="Times New Roman"/>
          <w:sz w:val="22"/>
        </w:rPr>
        <w:t xml:space="preserve"> (2017), </w:t>
      </w:r>
      <w:bookmarkEnd w:id="3"/>
      <w:r w:rsidR="000B7197" w:rsidRPr="00304C0A">
        <w:rPr>
          <w:rFonts w:ascii="Times New Roman" w:hAnsi="Times New Roman" w:cs="Times New Roman"/>
          <w:sz w:val="22"/>
        </w:rPr>
        <w:t>American and British English: Divided by a Common Language? Cambridge: Cambridge University Press.</w:t>
      </w:r>
      <w:bookmarkStart w:id="4" w:name="_CTVL001b52eec4786324397acd2753150c617c4"/>
    </w:p>
    <w:p w:rsidR="00C41FC8" w:rsidRPr="00304C0A" w:rsidRDefault="00C41FC8" w:rsidP="00C41FC8">
      <w:pPr>
        <w:pStyle w:val="Prrafodelista"/>
        <w:spacing w:after="0" w:line="240" w:lineRule="auto"/>
        <w:ind w:left="0" w:firstLine="454"/>
        <w:jc w:val="both"/>
        <w:rPr>
          <w:rFonts w:ascii="Times New Roman" w:hAnsi="Times New Roman" w:cs="Times New Roman"/>
          <w:sz w:val="22"/>
        </w:rPr>
      </w:pPr>
      <w:r w:rsidRPr="00304C0A">
        <w:rPr>
          <w:rFonts w:ascii="Times New Roman" w:hAnsi="Times New Roman" w:cs="Times New Roman"/>
          <w:sz w:val="22"/>
        </w:rPr>
        <w:t xml:space="preserve">2. </w:t>
      </w:r>
      <w:r w:rsidR="000B7197" w:rsidRPr="00304C0A">
        <w:rPr>
          <w:rFonts w:ascii="Times New Roman" w:hAnsi="Times New Roman" w:cs="Times New Roman"/>
          <w:i/>
          <w:sz w:val="22"/>
        </w:rPr>
        <w:t>Collins, P.</w:t>
      </w:r>
      <w:r w:rsidR="000B7197" w:rsidRPr="00304C0A">
        <w:rPr>
          <w:rFonts w:ascii="Times New Roman" w:hAnsi="Times New Roman" w:cs="Times New Roman"/>
          <w:sz w:val="22"/>
        </w:rPr>
        <w:t xml:space="preserve"> (2008), The English Modals and Semi-modals: Regional and Stylistic Variation. In Nevalainen, T., Taavitsainen, I., Pahta, P., Korhonen, M. (eds.), </w:t>
      </w:r>
      <w:bookmarkEnd w:id="4"/>
      <w:r w:rsidR="000B7197" w:rsidRPr="00304C0A">
        <w:rPr>
          <w:rFonts w:ascii="Times New Roman" w:hAnsi="Times New Roman" w:cs="Times New Roman"/>
          <w:sz w:val="22"/>
        </w:rPr>
        <w:t>The Dynamics of Linguistic Variation: Corpus Evidence on English Past and Present. Amsterdam: John Benjamins, pp. 129–145.</w:t>
      </w:r>
      <w:bookmarkStart w:id="5" w:name="_CTVL0011533273fd3ea4d8587e2c19c285eff6b"/>
    </w:p>
    <w:p w:rsidR="00C41FC8" w:rsidRPr="00304C0A" w:rsidRDefault="00C41FC8" w:rsidP="00C41FC8">
      <w:pPr>
        <w:pStyle w:val="Prrafodelista"/>
        <w:spacing w:after="0" w:line="240" w:lineRule="auto"/>
        <w:ind w:left="0" w:firstLine="454"/>
        <w:jc w:val="both"/>
        <w:rPr>
          <w:rFonts w:ascii="Times New Roman" w:hAnsi="Times New Roman" w:cs="Times New Roman"/>
          <w:sz w:val="22"/>
        </w:rPr>
      </w:pPr>
      <w:r w:rsidRPr="00304C0A">
        <w:rPr>
          <w:rFonts w:ascii="Times New Roman" w:hAnsi="Times New Roman" w:cs="Times New Roman"/>
          <w:sz w:val="22"/>
        </w:rPr>
        <w:t>3.</w:t>
      </w:r>
      <w:r w:rsidR="00372BDB" w:rsidRPr="00304C0A">
        <w:rPr>
          <w:rFonts w:ascii="Times New Roman" w:hAnsi="Times New Roman" w:cs="Times New Roman"/>
          <w:sz w:val="22"/>
        </w:rPr>
        <w:t xml:space="preserve"> </w:t>
      </w:r>
      <w:r w:rsidR="000B7197" w:rsidRPr="00304C0A">
        <w:rPr>
          <w:rFonts w:ascii="Times New Roman" w:hAnsi="Times New Roman" w:cs="Times New Roman"/>
          <w:i/>
          <w:sz w:val="22"/>
        </w:rPr>
        <w:t>Collins, P., Yao, X.</w:t>
      </w:r>
      <w:r w:rsidR="000B7197" w:rsidRPr="00304C0A">
        <w:rPr>
          <w:rFonts w:ascii="Times New Roman" w:hAnsi="Times New Roman" w:cs="Times New Roman"/>
          <w:sz w:val="22"/>
        </w:rPr>
        <w:t xml:space="preserve"> (2013), Colloquial features in World Englishes. </w:t>
      </w:r>
      <w:bookmarkEnd w:id="5"/>
      <w:r w:rsidR="000B7197" w:rsidRPr="00304C0A">
        <w:rPr>
          <w:rFonts w:ascii="Times New Roman" w:hAnsi="Times New Roman" w:cs="Times New Roman"/>
          <w:sz w:val="22"/>
        </w:rPr>
        <w:t>International Journal of Corpus Linguistics, Vol. 18 (4), pp. 479-505.</w:t>
      </w:r>
      <w:bookmarkStart w:id="6" w:name="_CTVL001ae47fc4616fd4413ba753aa19d2b676c"/>
    </w:p>
    <w:p w:rsidR="000B7197" w:rsidRPr="00304C0A" w:rsidRDefault="00C41FC8" w:rsidP="00C41FC8">
      <w:pPr>
        <w:pStyle w:val="Prrafodelista"/>
        <w:spacing w:after="0" w:line="240" w:lineRule="auto"/>
        <w:ind w:left="0" w:firstLine="454"/>
        <w:jc w:val="both"/>
        <w:rPr>
          <w:rFonts w:ascii="Times New Roman" w:hAnsi="Times New Roman" w:cs="Times New Roman"/>
          <w:sz w:val="22"/>
        </w:rPr>
      </w:pPr>
      <w:r w:rsidRPr="00304C0A">
        <w:rPr>
          <w:rFonts w:ascii="Times New Roman" w:hAnsi="Times New Roman" w:cs="Times New Roman"/>
          <w:sz w:val="22"/>
        </w:rPr>
        <w:t xml:space="preserve">4. </w:t>
      </w:r>
      <w:bookmarkStart w:id="7" w:name="_CTVL001ec3346e692774e99a8a11679812a31ab"/>
      <w:bookmarkEnd w:id="6"/>
      <w:r w:rsidR="000B7197" w:rsidRPr="00304C0A">
        <w:rPr>
          <w:rFonts w:ascii="Times New Roman" w:hAnsi="Times New Roman" w:cs="Times New Roman"/>
          <w:i/>
          <w:sz w:val="22"/>
        </w:rPr>
        <w:t>Hardie, A.</w:t>
      </w:r>
      <w:r w:rsidR="000B7197" w:rsidRPr="00304C0A">
        <w:rPr>
          <w:rFonts w:ascii="Times New Roman" w:hAnsi="Times New Roman" w:cs="Times New Roman"/>
          <w:sz w:val="22"/>
        </w:rPr>
        <w:t xml:space="preserve"> (2012), CQPweb: Combining Power, Flexibility and Usability in a Corpus Analysis Yool. </w:t>
      </w:r>
      <w:r w:rsidR="000B7197" w:rsidRPr="00304C0A">
        <w:rPr>
          <w:rFonts w:ascii="Times New Roman" w:hAnsi="Times New Roman" w:cs="Times New Roman"/>
          <w:iCs/>
          <w:sz w:val="22"/>
        </w:rPr>
        <w:t>International Journal of Corpus Linguistics, Vol.</w:t>
      </w:r>
      <w:r w:rsidR="000B7197" w:rsidRPr="00304C0A">
        <w:rPr>
          <w:rFonts w:ascii="Times New Roman" w:hAnsi="Times New Roman" w:cs="Times New Roman"/>
          <w:sz w:val="22"/>
        </w:rPr>
        <w:t xml:space="preserve"> 17 (3), pp. 380–409. </w:t>
      </w:r>
    </w:p>
    <w:p w:rsidR="000B7197" w:rsidRPr="00304C0A" w:rsidRDefault="00372BDB" w:rsidP="00C41FC8">
      <w:pPr>
        <w:pStyle w:val="Prrafodelista"/>
        <w:spacing w:after="0" w:line="240" w:lineRule="auto"/>
        <w:ind w:left="0" w:firstLine="454"/>
        <w:jc w:val="both"/>
        <w:rPr>
          <w:rFonts w:ascii="Times New Roman" w:hAnsi="Times New Roman" w:cs="Times New Roman"/>
          <w:sz w:val="22"/>
        </w:rPr>
      </w:pPr>
      <w:r w:rsidRPr="00304C0A">
        <w:rPr>
          <w:rFonts w:ascii="Times New Roman" w:hAnsi="Times New Roman" w:cs="Times New Roman"/>
          <w:sz w:val="22"/>
        </w:rPr>
        <w:t>5</w:t>
      </w:r>
      <w:r w:rsidR="00C41FC8" w:rsidRPr="00304C0A">
        <w:rPr>
          <w:rFonts w:ascii="Times New Roman" w:hAnsi="Times New Roman" w:cs="Times New Roman"/>
          <w:sz w:val="22"/>
        </w:rPr>
        <w:t xml:space="preserve">. </w:t>
      </w:r>
      <w:r w:rsidR="000B7197" w:rsidRPr="00304C0A">
        <w:rPr>
          <w:rFonts w:ascii="Times New Roman" w:hAnsi="Times New Roman" w:cs="Times New Roman"/>
          <w:i/>
          <w:sz w:val="22"/>
        </w:rPr>
        <w:t>Iosef, M.</w:t>
      </w:r>
      <w:r w:rsidR="000B7197" w:rsidRPr="00304C0A">
        <w:rPr>
          <w:rFonts w:ascii="Times New Roman" w:hAnsi="Times New Roman" w:cs="Times New Roman"/>
          <w:sz w:val="22"/>
        </w:rPr>
        <w:t xml:space="preserve"> (2013), </w:t>
      </w:r>
      <w:bookmarkEnd w:id="7"/>
      <w:r w:rsidR="000B7197" w:rsidRPr="00304C0A">
        <w:rPr>
          <w:rFonts w:ascii="Times New Roman" w:hAnsi="Times New Roman" w:cs="Times New Roman"/>
          <w:sz w:val="22"/>
        </w:rPr>
        <w:t>Signs of Colloquialization: Three Corpus-based Case Studies. Oslo: Universitetet i Oslo, Master’s Thesis.</w:t>
      </w:r>
    </w:p>
    <w:p w:rsidR="000B7197" w:rsidRPr="00304C0A" w:rsidRDefault="00372BDB" w:rsidP="00C41FC8">
      <w:pPr>
        <w:pStyle w:val="Prrafodelista"/>
        <w:spacing w:after="0" w:line="240" w:lineRule="auto"/>
        <w:ind w:left="0" w:firstLine="454"/>
        <w:jc w:val="both"/>
        <w:rPr>
          <w:rFonts w:ascii="Times New Roman" w:hAnsi="Times New Roman" w:cs="Times New Roman"/>
          <w:sz w:val="22"/>
        </w:rPr>
      </w:pPr>
      <w:bookmarkStart w:id="8" w:name="_CTVL001d505662c712c4326aee63cee1018a8f7"/>
      <w:r w:rsidRPr="00304C0A">
        <w:rPr>
          <w:rFonts w:ascii="Times New Roman" w:hAnsi="Times New Roman" w:cs="Times New Roman"/>
          <w:sz w:val="22"/>
        </w:rPr>
        <w:t>6</w:t>
      </w:r>
      <w:r w:rsidR="00C41FC8" w:rsidRPr="00304C0A">
        <w:rPr>
          <w:rFonts w:ascii="Times New Roman" w:hAnsi="Times New Roman" w:cs="Times New Roman"/>
          <w:sz w:val="22"/>
        </w:rPr>
        <w:t xml:space="preserve">. </w:t>
      </w:r>
      <w:r w:rsidR="000B7197" w:rsidRPr="00304C0A">
        <w:rPr>
          <w:rFonts w:ascii="Times New Roman" w:hAnsi="Times New Roman" w:cs="Times New Roman"/>
          <w:i/>
          <w:sz w:val="22"/>
        </w:rPr>
        <w:t>Leech, G., Hundt, M., Mair, Ch., Smith, N.</w:t>
      </w:r>
      <w:r w:rsidR="000B7197" w:rsidRPr="00304C0A">
        <w:rPr>
          <w:rFonts w:ascii="Times New Roman" w:hAnsi="Times New Roman" w:cs="Times New Roman"/>
          <w:sz w:val="22"/>
        </w:rPr>
        <w:t xml:space="preserve"> (2009), </w:t>
      </w:r>
      <w:bookmarkEnd w:id="8"/>
      <w:r w:rsidR="000B7197" w:rsidRPr="00304C0A">
        <w:rPr>
          <w:rFonts w:ascii="Times New Roman" w:hAnsi="Times New Roman" w:cs="Times New Roman"/>
          <w:sz w:val="22"/>
        </w:rPr>
        <w:t>Change in Contemporary English: A Grammatical Study. Cambridge: Cambridge University Press.</w:t>
      </w:r>
    </w:p>
    <w:p w:rsidR="000B7197" w:rsidRPr="00304C0A" w:rsidRDefault="00372BDB" w:rsidP="00C41FC8">
      <w:pPr>
        <w:pStyle w:val="Prrafodelista"/>
        <w:spacing w:after="0" w:line="240" w:lineRule="auto"/>
        <w:ind w:left="0" w:firstLine="454"/>
        <w:jc w:val="both"/>
        <w:rPr>
          <w:rFonts w:ascii="Times New Roman" w:hAnsi="Times New Roman" w:cs="Times New Roman"/>
          <w:sz w:val="22"/>
        </w:rPr>
      </w:pPr>
      <w:bookmarkStart w:id="9" w:name="_CTVL0012737ed858c9b4de0b5f389d86fe97e36"/>
      <w:r w:rsidRPr="00304C0A">
        <w:rPr>
          <w:rFonts w:ascii="Times New Roman" w:hAnsi="Times New Roman" w:cs="Times New Roman"/>
          <w:sz w:val="22"/>
        </w:rPr>
        <w:t>7</w:t>
      </w:r>
      <w:r w:rsidR="00C41FC8" w:rsidRPr="00304C0A">
        <w:rPr>
          <w:rFonts w:ascii="Times New Roman" w:hAnsi="Times New Roman" w:cs="Times New Roman"/>
          <w:sz w:val="22"/>
        </w:rPr>
        <w:t xml:space="preserve">. </w:t>
      </w:r>
      <w:r w:rsidR="000B7197" w:rsidRPr="00304C0A">
        <w:rPr>
          <w:rFonts w:ascii="Times New Roman" w:hAnsi="Times New Roman" w:cs="Times New Roman"/>
          <w:i/>
          <w:sz w:val="22"/>
        </w:rPr>
        <w:t>Levin, M.</w:t>
      </w:r>
      <w:r w:rsidR="000B7197" w:rsidRPr="00304C0A">
        <w:rPr>
          <w:rFonts w:ascii="Times New Roman" w:hAnsi="Times New Roman" w:cs="Times New Roman"/>
          <w:sz w:val="22"/>
        </w:rPr>
        <w:t xml:space="preserve"> (2013), The Progressive Verb in Modern American English. In Aarts, B., Close, J., Leech, G., Wallis, S. (eds.), </w:t>
      </w:r>
      <w:bookmarkEnd w:id="9"/>
      <w:r w:rsidR="000B7197" w:rsidRPr="00304C0A">
        <w:rPr>
          <w:rFonts w:ascii="Times New Roman" w:hAnsi="Times New Roman" w:cs="Times New Roman"/>
          <w:sz w:val="22"/>
        </w:rPr>
        <w:t>The Verb Phrase in English: Investigating Recent Language Change with Corpora. Cambridge: Cambridge University Press, pp. 187–216.</w:t>
      </w:r>
    </w:p>
    <w:p w:rsidR="00081403" w:rsidRPr="00304C0A" w:rsidRDefault="00372BDB" w:rsidP="00372BDB">
      <w:pPr>
        <w:pStyle w:val="Prrafodelista"/>
        <w:spacing w:after="0" w:line="240" w:lineRule="auto"/>
        <w:ind w:left="0" w:firstLine="454"/>
        <w:jc w:val="both"/>
        <w:rPr>
          <w:rFonts w:ascii="Times New Roman" w:hAnsi="Times New Roman" w:cs="Times New Roman"/>
          <w:sz w:val="22"/>
        </w:rPr>
      </w:pPr>
      <w:bookmarkStart w:id="10" w:name="_CTVL001179b6b61e169428fb27f8d835b114620"/>
      <w:r w:rsidRPr="00304C0A">
        <w:rPr>
          <w:rFonts w:ascii="Times New Roman" w:hAnsi="Times New Roman" w:cs="Times New Roman"/>
          <w:sz w:val="22"/>
        </w:rPr>
        <w:t>8</w:t>
      </w:r>
      <w:r w:rsidR="00C41FC8" w:rsidRPr="00304C0A">
        <w:rPr>
          <w:rFonts w:ascii="Times New Roman" w:hAnsi="Times New Roman" w:cs="Times New Roman"/>
          <w:sz w:val="22"/>
        </w:rPr>
        <w:t xml:space="preserve">. </w:t>
      </w:r>
      <w:bookmarkStart w:id="11" w:name="_CTVL00107cf28b98cfe48dd9416923f112bb50c"/>
      <w:bookmarkEnd w:id="10"/>
      <w:r w:rsidR="000B7197" w:rsidRPr="00304C0A">
        <w:rPr>
          <w:rFonts w:ascii="Times New Roman" w:hAnsi="Times New Roman" w:cs="Times New Roman"/>
          <w:i/>
          <w:sz w:val="22"/>
        </w:rPr>
        <w:t>Love, R., Dembry, C., Hardie, A., Brezina, V., McEnery, T.</w:t>
      </w:r>
      <w:r w:rsidR="000B7197" w:rsidRPr="00304C0A">
        <w:rPr>
          <w:rFonts w:ascii="Times New Roman" w:hAnsi="Times New Roman" w:cs="Times New Roman"/>
          <w:sz w:val="22"/>
        </w:rPr>
        <w:t xml:space="preserve"> (2017), The Spoken BNC2014: Designing and Building a Spoken Corpus of Everyday Conversations. </w:t>
      </w:r>
      <w:bookmarkEnd w:id="11"/>
      <w:r w:rsidR="000B7197" w:rsidRPr="00304C0A">
        <w:rPr>
          <w:rFonts w:ascii="Times New Roman" w:hAnsi="Times New Roman" w:cs="Times New Roman"/>
          <w:sz w:val="22"/>
        </w:rPr>
        <w:t>International Journal of Corpus Linguistics, Vol. 22 (3), pp. 319–344.</w:t>
      </w:r>
    </w:p>
    <w:p w:rsidR="00081403" w:rsidRPr="00304C0A" w:rsidRDefault="00A344FA" w:rsidP="00C41FC8">
      <w:pPr>
        <w:suppressAutoHyphens w:val="0"/>
        <w:spacing w:line="264" w:lineRule="atLeast"/>
        <w:ind w:firstLine="454"/>
        <w:rPr>
          <w:rFonts w:ascii="Times New Roman" w:hAnsi="Times New Roman" w:cs="Times New Roman"/>
          <w:sz w:val="22"/>
          <w:lang w:val="en-GB"/>
        </w:rPr>
      </w:pPr>
      <w:r w:rsidRPr="00304C0A">
        <w:rPr>
          <w:rFonts w:ascii="Times New Roman" w:hAnsi="Times New Roman" w:cs="Times New Roman"/>
          <w:sz w:val="22"/>
          <w:lang w:val="en-GB"/>
        </w:rPr>
        <w:t>______________________________</w:t>
      </w:r>
    </w:p>
    <w:p w:rsidR="00081403" w:rsidRPr="00787A78" w:rsidRDefault="00787A78" w:rsidP="00C41FC8">
      <w:pPr>
        <w:suppressAutoHyphens w:val="0"/>
        <w:spacing w:line="264" w:lineRule="atLeast"/>
        <w:ind w:firstLine="454"/>
        <w:rPr>
          <w:rFonts w:ascii="Times New Roman" w:hAnsi="Times New Roman" w:cs="Times New Roman"/>
          <w:b/>
          <w:sz w:val="22"/>
          <w:lang w:val="en-GB"/>
        </w:rPr>
      </w:pPr>
      <w:r w:rsidRPr="00787A78">
        <w:rPr>
          <w:rFonts w:ascii="Times New Roman" w:hAnsi="Times New Roman" w:cs="Times New Roman"/>
          <w:b/>
          <w:sz w:val="22"/>
          <w:lang w:val="en-GB"/>
        </w:rPr>
        <w:t>Laura Abalo-Dieste / Javier Pérez-Guerra</w:t>
      </w:r>
    </w:p>
    <w:p w:rsidR="00081403" w:rsidRPr="00787A78" w:rsidRDefault="00787A78" w:rsidP="00C41FC8">
      <w:pPr>
        <w:suppressAutoHyphens w:val="0"/>
        <w:spacing w:line="264" w:lineRule="atLeast"/>
        <w:ind w:firstLine="454"/>
        <w:rPr>
          <w:rFonts w:ascii="Times New Roman" w:hAnsi="Times New Roman" w:cs="Times New Roman"/>
          <w:sz w:val="22"/>
          <w:lang w:val="en-GB"/>
        </w:rPr>
      </w:pPr>
      <w:r w:rsidRPr="00787A78">
        <w:rPr>
          <w:rFonts w:ascii="Times New Roman" w:hAnsi="Times New Roman" w:cs="Times New Roman"/>
          <w:sz w:val="22"/>
          <w:lang w:val="en-GB"/>
        </w:rPr>
        <w:t>Universidade de Vigo</w:t>
      </w:r>
      <w:r w:rsidR="000B7197" w:rsidRPr="00787A78">
        <w:rPr>
          <w:rFonts w:ascii="Times New Roman" w:hAnsi="Times New Roman" w:cs="Times New Roman"/>
          <w:sz w:val="22"/>
          <w:lang w:val="en-GB"/>
        </w:rPr>
        <w:t xml:space="preserve"> </w:t>
      </w:r>
      <w:r w:rsidR="00A344FA" w:rsidRPr="00787A78">
        <w:rPr>
          <w:rFonts w:ascii="Times New Roman" w:hAnsi="Times New Roman" w:cs="Times New Roman"/>
          <w:sz w:val="22"/>
          <w:lang w:val="en-GB"/>
        </w:rPr>
        <w:t>(</w:t>
      </w:r>
      <w:r w:rsidRPr="00787A78">
        <w:rPr>
          <w:rFonts w:ascii="Times New Roman" w:hAnsi="Times New Roman" w:cs="Times New Roman"/>
          <w:sz w:val="22"/>
          <w:lang w:val="en-GB"/>
        </w:rPr>
        <w:t>Spain</w:t>
      </w:r>
      <w:r w:rsidR="00A344FA" w:rsidRPr="00787A78">
        <w:rPr>
          <w:rFonts w:ascii="Times New Roman" w:hAnsi="Times New Roman" w:cs="Times New Roman"/>
          <w:sz w:val="22"/>
          <w:lang w:val="en-GB"/>
        </w:rPr>
        <w:t>).</w:t>
      </w:r>
    </w:p>
    <w:p w:rsidR="00081403" w:rsidRPr="00304C0A" w:rsidRDefault="00A344FA" w:rsidP="00C41FC8">
      <w:pPr>
        <w:suppressAutoHyphens w:val="0"/>
        <w:spacing w:line="264" w:lineRule="atLeast"/>
        <w:ind w:firstLine="454"/>
        <w:rPr>
          <w:lang w:val="en-GB"/>
        </w:rPr>
      </w:pPr>
      <w:r w:rsidRPr="00787A78">
        <w:rPr>
          <w:rFonts w:ascii="Times New Roman" w:hAnsi="Times New Roman" w:cs="Times New Roman"/>
          <w:b/>
          <w:i/>
          <w:sz w:val="22"/>
          <w:lang w:val="en-GB"/>
        </w:rPr>
        <w:t xml:space="preserve">E-mail: </w:t>
      </w:r>
      <w:r w:rsidR="00787A78" w:rsidRPr="00787A78">
        <w:rPr>
          <w:rFonts w:ascii="Times New Roman" w:hAnsi="Times New Roman" w:cs="Times New Roman"/>
          <w:b/>
          <w:i/>
          <w:sz w:val="22"/>
          <w:lang w:val="en-GB"/>
        </w:rPr>
        <w:t>laura2abalo@gmail.com / jperez</w:t>
      </w:r>
      <w:r w:rsidR="000B7197" w:rsidRPr="00787A78">
        <w:rPr>
          <w:rFonts w:ascii="Times New Roman" w:hAnsi="Times New Roman" w:cs="Times New Roman"/>
          <w:b/>
          <w:i/>
          <w:sz w:val="22"/>
          <w:lang w:val="en-GB"/>
        </w:rPr>
        <w:t>@</w:t>
      </w:r>
      <w:r w:rsidR="00787A78" w:rsidRPr="00787A78">
        <w:rPr>
          <w:rFonts w:ascii="Times New Roman" w:hAnsi="Times New Roman" w:cs="Times New Roman"/>
          <w:b/>
          <w:i/>
          <w:sz w:val="22"/>
          <w:lang w:val="en-GB"/>
        </w:rPr>
        <w:t>uvigo.es</w:t>
      </w:r>
    </w:p>
    <w:sectPr w:rsidR="00081403" w:rsidRPr="00304C0A">
      <w:headerReference w:type="default" r:id="rId12"/>
      <w:footerReference w:type="default" r:id="rId13"/>
      <w:pgSz w:w="11906" w:h="16838"/>
      <w:pgMar w:top="3969" w:right="2835" w:bottom="3969" w:left="2835" w:header="3686" w:footer="3572"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5F9" w:rsidRDefault="00FB45F9">
      <w:r>
        <w:separator/>
      </w:r>
    </w:p>
  </w:endnote>
  <w:endnote w:type="continuationSeparator" w:id="0">
    <w:p w:rsidR="00FB45F9" w:rsidRDefault="00FB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Times New Roman">
    <w:panose1 w:val="00000000000000000000"/>
    <w:charset w:val="00"/>
    <w:family w:val="roman"/>
    <w:notTrueType/>
    <w:pitch w:val="default"/>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Times New Roman">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Droid Sans">
    <w:panose1 w:val="00000000000000000000"/>
    <w:charset w:val="00"/>
    <w:family w:val="roman"/>
    <w:notTrueType/>
    <w:pitch w:val="default"/>
  </w:font>
  <w:font w:name="FreeSans;MS Gothic">
    <w:panose1 w:val="00000000000000000000"/>
    <w:charset w:val="00"/>
    <w:family w:val="roman"/>
    <w:notTrueType/>
    <w:pitch w:val="default"/>
  </w:font>
  <w:font w:name="Courier;Courier New">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03" w:rsidRDefault="00A344FA">
    <w:pPr>
      <w:pStyle w:val="Piedepgina"/>
      <w:spacing w:line="240" w:lineRule="atLeast"/>
      <w:ind w:firstLine="0"/>
    </w:pPr>
    <w:r>
      <w:rPr>
        <w:noProof/>
        <w:lang w:val="es-ES" w:eastAsia="es-ES"/>
      </w:rPr>
      <mc:AlternateContent>
        <mc:Choice Requires="wps">
          <w:drawing>
            <wp:anchor distT="0" distB="0" distL="0" distR="0" simplePos="0" relativeHeight="7" behindDoc="1" locked="0" layoutInCell="1" allowOverlap="1">
              <wp:simplePos x="0" y="0"/>
              <wp:positionH relativeFrom="page">
                <wp:posOffset>5683250</wp:posOffset>
              </wp:positionH>
              <wp:positionV relativeFrom="paragraph">
                <wp:posOffset>635</wp:posOffset>
              </wp:positionV>
              <wp:extent cx="75565" cy="173990"/>
              <wp:effectExtent l="0" t="0" r="0" b="0"/>
              <wp:wrapSquare wrapText="largest"/>
              <wp:docPr id="2" name="Врезка1"/>
              <wp:cNvGraphicFramePr/>
              <a:graphic xmlns:a="http://schemas.openxmlformats.org/drawingml/2006/main">
                <a:graphicData uri="http://schemas.microsoft.com/office/word/2010/wordprocessingShape">
                  <wps:wsp>
                    <wps:cNvSpPr/>
                    <wps:spPr>
                      <a:xfrm>
                        <a:off x="0" y="0"/>
                        <a:ext cx="74880" cy="1735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81403" w:rsidRDefault="00A344FA">
                          <w:pPr>
                            <w:pStyle w:val="Piedepgina"/>
                            <w:ind w:firstLine="0"/>
                          </w:pPr>
                          <w:r>
                            <w:rPr>
                              <w:rStyle w:val="a1"/>
                              <w:rFonts w:cs="Times New Roman"/>
                              <w:sz w:val="22"/>
                              <w:szCs w:val="22"/>
                            </w:rPr>
                            <w:fldChar w:fldCharType="begin"/>
                          </w:r>
                          <w:r>
                            <w:rPr>
                              <w:rStyle w:val="a1"/>
                              <w:rFonts w:cs="Times New Roman"/>
                              <w:sz w:val="22"/>
                              <w:szCs w:val="22"/>
                            </w:rPr>
                            <w:instrText>PAGE</w:instrText>
                          </w:r>
                          <w:r>
                            <w:rPr>
                              <w:rStyle w:val="a1"/>
                              <w:rFonts w:cs="Times New Roman"/>
                              <w:sz w:val="22"/>
                              <w:szCs w:val="22"/>
                            </w:rPr>
                            <w:fldChar w:fldCharType="separate"/>
                          </w:r>
                          <w:r w:rsidR="00EB6A4C">
                            <w:rPr>
                              <w:rStyle w:val="a1"/>
                              <w:rFonts w:cs="Times New Roman"/>
                              <w:noProof/>
                              <w:sz w:val="22"/>
                              <w:szCs w:val="22"/>
                            </w:rPr>
                            <w:t>2</w:t>
                          </w:r>
                          <w:r>
                            <w:rPr>
                              <w:rStyle w:val="a1"/>
                              <w:rFonts w:cs="Times New Roman"/>
                              <w:sz w:val="22"/>
                              <w:szCs w:val="22"/>
                            </w:rPr>
                            <w:fldChar w:fldCharType="end"/>
                          </w:r>
                        </w:p>
                      </w:txbxContent>
                    </wps:txbx>
                    <wps:bodyPr lIns="1440" tIns="1440" rIns="1440" bIns="1440">
                      <a:noAutofit/>
                    </wps:bodyPr>
                  </wps:wsp>
                </a:graphicData>
              </a:graphic>
            </wp:anchor>
          </w:drawing>
        </mc:Choice>
        <mc:Fallback>
          <w:pict>
            <v:rect id="Врезка1" o:spid="_x0000_s1026" style="position:absolute;left:0;text-align:left;margin-left:447.5pt;margin-top:.05pt;width:5.95pt;height:13.7pt;z-index:-50331647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" stroked="f">
              <v:textbox inset=".04mm,.04mm,.04mm,.04mm">
                <w:txbxContent>
                  <w:p w:rsidR="00081403" w:rsidRDefault="00A344FA">
                    <w:pPr>
                      <w:pStyle w:val="Piedepgina"/>
                      <w:ind w:firstLine="0"/>
                    </w:pPr>
                    <w:r>
                      <w:rPr>
                        <w:rStyle w:val="a1"/>
                        <w:rFonts w:cs="Times New Roman"/>
                        <w:sz w:val="22"/>
                        <w:szCs w:val="22"/>
                      </w:rPr>
                      <w:fldChar w:fldCharType="begin"/>
                    </w:r>
                    <w:r>
                      <w:rPr>
                        <w:rStyle w:val="a1"/>
                        <w:rFonts w:cs="Times New Roman"/>
                        <w:sz w:val="22"/>
                        <w:szCs w:val="22"/>
                      </w:rPr>
                      <w:instrText>PAGE</w:instrText>
                    </w:r>
                    <w:r>
                      <w:rPr>
                        <w:rStyle w:val="a1"/>
                        <w:rFonts w:cs="Times New Roman"/>
                        <w:sz w:val="22"/>
                        <w:szCs w:val="22"/>
                      </w:rPr>
                      <w:fldChar w:fldCharType="separate"/>
                    </w:r>
                    <w:r w:rsidR="00EB6A4C">
                      <w:rPr>
                        <w:rStyle w:val="a1"/>
                        <w:rFonts w:cs="Times New Roman"/>
                        <w:noProof/>
                        <w:sz w:val="22"/>
                        <w:szCs w:val="22"/>
                      </w:rPr>
                      <w:t>2</w:t>
                    </w:r>
                    <w:r>
                      <w:rPr>
                        <w:rStyle w:val="a1"/>
                        <w:rFonts w:cs="Times New Roman"/>
                        <w:sz w:val="22"/>
                        <w:szCs w:val="22"/>
                      </w:rPr>
                      <w:fldChar w:fldCharType="end"/>
                    </w: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5F9" w:rsidRDefault="00FB45F9">
      <w:r>
        <w:separator/>
      </w:r>
    </w:p>
  </w:footnote>
  <w:footnote w:type="continuationSeparator" w:id="0">
    <w:p w:rsidR="00FB45F9" w:rsidRDefault="00FB45F9">
      <w:r>
        <w:continuationSeparator/>
      </w:r>
    </w:p>
  </w:footnote>
  <w:footnote w:id="1">
    <w:p w:rsidR="00081403" w:rsidRPr="003B30D6" w:rsidRDefault="00A344FA" w:rsidP="003B30D6">
      <w:pPr>
        <w:pStyle w:val="Textonotapie"/>
        <w:spacing w:line="240" w:lineRule="auto"/>
        <w:ind w:left="0" w:firstLine="454"/>
        <w:rPr>
          <w:rFonts w:ascii="Times New Roman" w:hAnsi="Times New Roman" w:cs="Times New Roman"/>
          <w:sz w:val="20"/>
        </w:rPr>
      </w:pPr>
      <w:r w:rsidRPr="00E7641F">
        <w:rPr>
          <w:rStyle w:val="a2"/>
          <w:rFonts w:ascii="Times New Roman" w:hAnsi="Times New Roman" w:cs="Times New Roman"/>
          <w:sz w:val="20"/>
        </w:rPr>
        <w:footnoteRef/>
      </w:r>
      <w:r w:rsidR="00A47C48" w:rsidRPr="00E7641F">
        <w:rPr>
          <w:rFonts w:ascii="Times New Roman" w:hAnsi="Times New Roman" w:cs="Times New Roman"/>
          <w:sz w:val="20"/>
        </w:rPr>
        <w:t xml:space="preserve"> </w:t>
      </w:r>
      <w:r w:rsidR="00E7641F" w:rsidRPr="00E7641F">
        <w:rPr>
          <w:rFonts w:ascii="Times New Roman" w:hAnsi="Times New Roman" w:cs="Times New Roman"/>
          <w:sz w:val="20"/>
        </w:rPr>
        <w:t>We would like to acknowledge and thank the Spanish State Research Agency and the European Regional Development Fund (grant no. FFI2016-77018-P), and the Regional Government of Galicia (grant no. ED431C 2017/50) for their generous financial support.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03" w:rsidRDefault="00081403">
    <w:pPr>
      <w:pStyle w:val="Encabezado"/>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FAF"/>
    <w:multiLevelType w:val="multilevel"/>
    <w:tmpl w:val="AD4EF9CC"/>
    <w:lvl w:ilvl="0">
      <w:start w:val="1"/>
      <w:numFmt w:val="bullet"/>
      <w:lvlText w:val=""/>
      <w:lvlJc w:val="left"/>
      <w:pPr>
        <w:tabs>
          <w:tab w:val="num" w:pos="907"/>
        </w:tabs>
        <w:ind w:left="907" w:hanging="453"/>
      </w:pPr>
      <w:rPr>
        <w:rFonts w:ascii="Symbol" w:hAnsi="Symbol" w:cs="Symbol" w:hint="default"/>
        <w:color w:val="auto"/>
        <w:sz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5384432"/>
    <w:multiLevelType w:val="hybridMultilevel"/>
    <w:tmpl w:val="C41629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9921EB"/>
    <w:multiLevelType w:val="multilevel"/>
    <w:tmpl w:val="EF760826"/>
    <w:lvl w:ilvl="0">
      <w:start w:val="1"/>
      <w:numFmt w:val="decimal"/>
      <w:lvlText w:val="%1)"/>
      <w:lvlJc w:val="left"/>
      <w:pPr>
        <w:tabs>
          <w:tab w:val="num" w:pos="907"/>
        </w:tabs>
        <w:ind w:left="907" w:hanging="45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44F582B"/>
    <w:multiLevelType w:val="multilevel"/>
    <w:tmpl w:val="41A279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numFmt w:val="decimal"/>
      <w:pStyle w:val="Ttulo4"/>
      <w:lvlText w:val="%4"/>
      <w:lvlJc w:val="left"/>
      <w:pPr>
        <w:ind w:left="0" w:firstLine="0"/>
      </w:pPr>
      <w:rPr>
        <w:rFonts w:cs="Tms Rmn;Times New Roman"/>
      </w:rPr>
    </w:lvl>
    <w:lvl w:ilvl="4">
      <w:numFmt w:val="decimal"/>
      <w:pStyle w:val="Ttulo5"/>
      <w:lvlText w:val="%5"/>
      <w:lvlJc w:val="left"/>
      <w:pPr>
        <w:ind w:left="0" w:firstLine="0"/>
      </w:pPr>
      <w:rPr>
        <w:rFonts w:cs="Tms Rmn;Times New Roman"/>
      </w:rPr>
    </w:lvl>
    <w:lvl w:ilvl="5">
      <w:numFmt w:val="decimal"/>
      <w:pStyle w:val="Ttulo6"/>
      <w:lvlText w:val="%6"/>
      <w:lvlJc w:val="left"/>
      <w:pPr>
        <w:ind w:left="0" w:firstLine="0"/>
      </w:pPr>
      <w:rPr>
        <w:rFonts w:cs="Tms Rmn;Times New Roman"/>
      </w:rPr>
    </w:lvl>
    <w:lvl w:ilvl="6">
      <w:numFmt w:val="decimal"/>
      <w:pStyle w:val="Ttulo7"/>
      <w:lvlText w:val="%7"/>
      <w:lvlJc w:val="left"/>
      <w:pPr>
        <w:ind w:left="0" w:firstLine="0"/>
      </w:pPr>
      <w:rPr>
        <w:rFonts w:cs="Tms Rmn;Times New Roman"/>
      </w:rPr>
    </w:lvl>
    <w:lvl w:ilvl="7">
      <w:numFmt w:val="decimal"/>
      <w:pStyle w:val="Ttulo8"/>
      <w:lvlText w:val="%8"/>
      <w:lvlJc w:val="left"/>
      <w:pPr>
        <w:ind w:left="0" w:firstLine="0"/>
      </w:pPr>
      <w:rPr>
        <w:rFonts w:cs="Tms Rmn;Times New Roman"/>
      </w:rPr>
    </w:lvl>
    <w:lvl w:ilvl="8">
      <w:numFmt w:val="decimal"/>
      <w:pStyle w:val="Ttulo9"/>
      <w:lvlText w:val="%9"/>
      <w:lvlJc w:val="left"/>
      <w:pPr>
        <w:ind w:left="0" w:firstLine="0"/>
      </w:pPr>
      <w:rPr>
        <w:rFonts w:cs="Tms Rmn;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03"/>
    <w:rsid w:val="00081403"/>
    <w:rsid w:val="00091074"/>
    <w:rsid w:val="000B7197"/>
    <w:rsid w:val="00163049"/>
    <w:rsid w:val="00192C71"/>
    <w:rsid w:val="00232EEC"/>
    <w:rsid w:val="002B29EF"/>
    <w:rsid w:val="002D6CD7"/>
    <w:rsid w:val="00304C0A"/>
    <w:rsid w:val="00326701"/>
    <w:rsid w:val="00372BDB"/>
    <w:rsid w:val="003B30D6"/>
    <w:rsid w:val="003E4B48"/>
    <w:rsid w:val="005569FF"/>
    <w:rsid w:val="00614C01"/>
    <w:rsid w:val="006D60FF"/>
    <w:rsid w:val="00787A78"/>
    <w:rsid w:val="007E3CC0"/>
    <w:rsid w:val="0082009F"/>
    <w:rsid w:val="00834AE9"/>
    <w:rsid w:val="008800C4"/>
    <w:rsid w:val="008A2268"/>
    <w:rsid w:val="00985DCE"/>
    <w:rsid w:val="009C1AC1"/>
    <w:rsid w:val="00A344FA"/>
    <w:rsid w:val="00A40AC0"/>
    <w:rsid w:val="00A47C48"/>
    <w:rsid w:val="00BA307B"/>
    <w:rsid w:val="00C41FC8"/>
    <w:rsid w:val="00C71237"/>
    <w:rsid w:val="00E7641F"/>
    <w:rsid w:val="00EB6A4C"/>
    <w:rsid w:val="00F72DA6"/>
    <w:rsid w:val="00FB45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137A"/>
  <w15:docId w15:val="{582D2E84-C1B3-49CD-884C-B1435D01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firstLine="227"/>
      <w:jc w:val="both"/>
    </w:pPr>
    <w:rPr>
      <w:rFonts w:ascii="Times;Times New Roman" w:eastAsia="Batang;바탕" w:hAnsi="Times;Times New Roman" w:cs="Times;Times New Roman"/>
      <w:sz w:val="20"/>
      <w:szCs w:val="20"/>
      <w:lang w:val="en-US" w:bidi="ar-SA"/>
    </w:rPr>
  </w:style>
  <w:style w:type="paragraph" w:styleId="Ttulo1">
    <w:name w:val="heading 1"/>
    <w:basedOn w:val="Normal"/>
    <w:next w:val="Normal"/>
    <w:qFormat/>
    <w:pPr>
      <w:keepNext/>
      <w:keepLines/>
      <w:pageBreakBefore/>
      <w:tabs>
        <w:tab w:val="left" w:pos="284"/>
      </w:tabs>
      <w:spacing w:after="1600" w:line="320" w:lineRule="exact"/>
      <w:ind w:firstLine="0"/>
      <w:outlineLvl w:val="0"/>
    </w:pPr>
    <w:rPr>
      <w:b/>
      <w:sz w:val="28"/>
    </w:rPr>
  </w:style>
  <w:style w:type="paragraph" w:styleId="Ttulo2">
    <w:name w:val="heading 2"/>
    <w:basedOn w:val="Normal"/>
    <w:next w:val="Normal"/>
    <w:qFormat/>
    <w:pPr>
      <w:keepNext/>
      <w:keepLines/>
      <w:tabs>
        <w:tab w:val="left" w:pos="454"/>
      </w:tabs>
      <w:spacing w:before="520" w:after="280" w:line="280" w:lineRule="exact"/>
      <w:ind w:firstLine="0"/>
      <w:outlineLvl w:val="1"/>
    </w:pPr>
    <w:rPr>
      <w:b/>
    </w:rPr>
  </w:style>
  <w:style w:type="paragraph" w:styleId="Ttulo3">
    <w:name w:val="heading 3"/>
    <w:basedOn w:val="Normal"/>
    <w:next w:val="Normal"/>
    <w:qFormat/>
    <w:pPr>
      <w:keepNext/>
      <w:keepLines/>
      <w:tabs>
        <w:tab w:val="left" w:pos="510"/>
      </w:tabs>
      <w:spacing w:before="440" w:after="220" w:line="240" w:lineRule="exact"/>
      <w:ind w:firstLine="0"/>
      <w:outlineLvl w:val="2"/>
    </w:pPr>
    <w:rPr>
      <w:b/>
    </w:rPr>
  </w:style>
  <w:style w:type="paragraph" w:styleId="Ttulo4">
    <w:name w:val="heading 4"/>
    <w:basedOn w:val="Normal"/>
    <w:next w:val="Normal"/>
    <w:qFormat/>
    <w:pPr>
      <w:keepNext/>
      <w:numPr>
        <w:ilvl w:val="3"/>
        <w:numId w:val="1"/>
      </w:numPr>
      <w:spacing w:before="240" w:after="60"/>
      <w:outlineLvl w:val="3"/>
    </w:pPr>
    <w:rPr>
      <w:rFonts w:ascii="Arial" w:hAnsi="Arial" w:cs="Arial"/>
      <w:b/>
      <w:sz w:val="24"/>
    </w:rPr>
  </w:style>
  <w:style w:type="paragraph" w:styleId="Ttulo5">
    <w:name w:val="heading 5"/>
    <w:basedOn w:val="Normal"/>
    <w:next w:val="Normal"/>
    <w:qFormat/>
    <w:pPr>
      <w:numPr>
        <w:ilvl w:val="4"/>
        <w:numId w:val="1"/>
      </w:numPr>
      <w:spacing w:before="240" w:after="60"/>
      <w:outlineLvl w:val="4"/>
    </w:pPr>
    <w:rPr>
      <w:rFonts w:ascii="Arial" w:hAnsi="Arial" w:cs="Arial"/>
      <w:sz w:val="22"/>
    </w:rPr>
  </w:style>
  <w:style w:type="paragraph" w:styleId="Ttulo6">
    <w:name w:val="heading 6"/>
    <w:basedOn w:val="Normal"/>
    <w:next w:val="Normal"/>
    <w:qFormat/>
    <w:pPr>
      <w:numPr>
        <w:ilvl w:val="5"/>
        <w:numId w:val="1"/>
      </w:numPr>
      <w:spacing w:before="240" w:after="60"/>
      <w:outlineLvl w:val="5"/>
    </w:pPr>
    <w:rPr>
      <w:rFonts w:ascii="Times New Roman" w:hAnsi="Times New Roman" w:cs="Times New Roman"/>
      <w:i/>
      <w:sz w:val="22"/>
    </w:rPr>
  </w:style>
  <w:style w:type="paragraph" w:styleId="Ttulo7">
    <w:name w:val="heading 7"/>
    <w:basedOn w:val="Normal"/>
    <w:next w:val="Normal"/>
    <w:qFormat/>
    <w:pPr>
      <w:numPr>
        <w:ilvl w:val="6"/>
        <w:numId w:val="1"/>
      </w:numPr>
      <w:spacing w:before="240" w:after="60"/>
      <w:outlineLvl w:val="6"/>
    </w:pPr>
    <w:rPr>
      <w:rFonts w:ascii="Arial" w:hAnsi="Arial" w:cs="Arial"/>
    </w:rPr>
  </w:style>
  <w:style w:type="paragraph" w:styleId="Ttulo8">
    <w:name w:val="heading 8"/>
    <w:basedOn w:val="Normal"/>
    <w:next w:val="Normal"/>
    <w:qFormat/>
    <w:pPr>
      <w:numPr>
        <w:ilvl w:val="7"/>
        <w:numId w:val="1"/>
      </w:numPr>
      <w:spacing w:before="240" w:after="60"/>
      <w:outlineLvl w:val="7"/>
    </w:pPr>
    <w:rPr>
      <w:rFonts w:ascii="Arial" w:hAnsi="Arial" w:cs="Arial"/>
      <w:i/>
    </w:rPr>
  </w:style>
  <w:style w:type="paragraph" w:styleId="Ttulo9">
    <w:name w:val="heading 9"/>
    <w:basedOn w:val="Normal"/>
    <w:next w:val="Normal"/>
    <w:qFormat/>
    <w:pPr>
      <w:numPr>
        <w:ilvl w:val="8"/>
        <w:numId w:val="1"/>
      </w:numPr>
      <w:spacing w:before="240" w:after="60"/>
      <w:outlineLvl w:val="8"/>
    </w:pPr>
    <w:rPr>
      <w:rFonts w:ascii="Arial" w:hAnsi="Arial" w:cs="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rPr>
      <w:rFonts w:ascii="Tms Rmn;Times New Roman" w:hAnsi="Tms Rmn;Times New Roman" w:cs="Tms Rmn;Times New Roman"/>
    </w:rPr>
  </w:style>
  <w:style w:type="character" w:customStyle="1" w:styleId="WW8Num2z0">
    <w:name w:val="WW8Num2z0"/>
    <w:qFormat/>
    <w:rPr>
      <w:rFonts w:ascii="Symbol" w:hAnsi="Symbol" w:cs="Symbol"/>
      <w:color w:val="auto"/>
      <w:sz w:val="22"/>
      <w:lang w:val="ru-RU"/>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a">
    <w:name w:val="Основной шрифт абзаца"/>
    <w:qFormat/>
  </w:style>
  <w:style w:type="character" w:customStyle="1" w:styleId="WW8Num3z3">
    <w:name w:val="WW8Num3z3"/>
    <w:qFormat/>
    <w:rPr>
      <w:rFonts w:ascii="Symbol" w:hAnsi="Symbol" w:cs="Symbol"/>
    </w:rPr>
  </w:style>
  <w:style w:type="character" w:customStyle="1" w:styleId="2">
    <w:name w:val="Основной шрифт абзаца2"/>
    <w:qFormat/>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color w:val="auto"/>
    </w:rPr>
  </w:style>
  <w:style w:type="character" w:customStyle="1" w:styleId="WW8Num14z0">
    <w:name w:val="WW8Num14z0"/>
    <w:qFormat/>
    <w:rPr>
      <w:i w:val="0"/>
    </w:rPr>
  </w:style>
  <w:style w:type="character" w:customStyle="1" w:styleId="WW8Num16z0">
    <w:name w:val="WW8Num16z0"/>
    <w:qFormat/>
    <w:rPr>
      <w:rFonts w:ascii="Symbol" w:hAnsi="Symbol" w:cs="Symbol"/>
      <w:color w:val="auto"/>
    </w:rPr>
  </w:style>
  <w:style w:type="character" w:customStyle="1" w:styleId="WW8Num17z0">
    <w:name w:val="WW8Num17z0"/>
    <w:qFormat/>
    <w:rPr>
      <w:rFonts w:ascii="Symbol" w:hAnsi="Symbol" w:cs="Symbol"/>
      <w:color w:val="auto"/>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20z0">
    <w:name w:val="WW8Num20z0"/>
    <w:qFormat/>
    <w:rPr>
      <w:rFonts w:ascii="Symbol" w:hAnsi="Symbol" w:cs="Symbol"/>
      <w:color w:val="auto"/>
    </w:rPr>
  </w:style>
  <w:style w:type="character" w:customStyle="1" w:styleId="WW8Num25z0">
    <w:name w:val="WW8Num25z0"/>
    <w:qFormat/>
    <w:rPr>
      <w:rFonts w:ascii="Symbol" w:hAnsi="Symbol" w:cs="Symbol"/>
    </w:rPr>
  </w:style>
  <w:style w:type="character" w:customStyle="1" w:styleId="WW8Num28z0">
    <w:name w:val="WW8Num28z0"/>
    <w:qFormat/>
    <w:rPr>
      <w:rFonts w:ascii="Times New Roman" w:hAnsi="Times New Roman" w:cs="Times New Roman"/>
      <w:sz w:val="24"/>
    </w:rPr>
  </w:style>
  <w:style w:type="character" w:customStyle="1" w:styleId="1">
    <w:name w:val="Основной шрифт абзаца1"/>
    <w:qFormat/>
  </w:style>
  <w:style w:type="character" w:customStyle="1" w:styleId="a0">
    <w:name w:val="Посещённая гиперссылка"/>
    <w:rPr>
      <w:color w:val="800080"/>
      <w:u w:val="single"/>
    </w:rPr>
  </w:style>
  <w:style w:type="character" w:customStyle="1" w:styleId="Fuentedeparrafopredeter9">
    <w:name w:val="Fuente de parrafo predeter.9"/>
    <w:qFormat/>
  </w:style>
  <w:style w:type="character" w:customStyle="1" w:styleId="-">
    <w:name w:val="Интернет-ссылка"/>
    <w:rPr>
      <w:color w:val="0000FF"/>
      <w:u w:val="single"/>
    </w:rPr>
  </w:style>
  <w:style w:type="character" w:customStyle="1" w:styleId="FootnoteCharacters">
    <w:name w:val="Footnote Characters"/>
    <w:qFormat/>
    <w:rPr>
      <w:position w:val="0"/>
      <w:sz w:val="12"/>
      <w:vertAlign w:val="baseline"/>
    </w:rPr>
  </w:style>
  <w:style w:type="character" w:customStyle="1" w:styleId="a1">
    <w:name w:val="Номер страницы"/>
    <w:basedOn w:val="1"/>
  </w:style>
  <w:style w:type="character" w:customStyle="1" w:styleId="10">
    <w:name w:val="Знак сноски1"/>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a2">
    <w:name w:val="Символ сноски"/>
    <w:qFormat/>
    <w:rPr>
      <w:vertAlign w:val="superscript"/>
    </w:rPr>
  </w:style>
  <w:style w:type="character" w:customStyle="1" w:styleId="a3">
    <w:name w:val="Символ концевой сноски"/>
    <w:qFormat/>
    <w:rPr>
      <w:vertAlign w:val="superscript"/>
    </w:rPr>
  </w:style>
  <w:style w:type="character" w:customStyle="1" w:styleId="a4">
    <w:name w:val="Текст выноски Знак"/>
    <w:qFormat/>
    <w:rPr>
      <w:rFonts w:ascii="Tahoma" w:eastAsia="Batang;바탕" w:hAnsi="Tahoma" w:cs="Tahoma"/>
      <w:sz w:val="16"/>
      <w:szCs w:val="16"/>
      <w:lang w:val="en-US" w:eastAsia="zh-CN"/>
    </w:rPr>
  </w:style>
  <w:style w:type="character" w:customStyle="1" w:styleId="a5">
    <w:name w:val="Знак примечания"/>
    <w:qFormat/>
    <w:rPr>
      <w:sz w:val="16"/>
      <w:szCs w:val="16"/>
    </w:rPr>
  </w:style>
  <w:style w:type="character" w:customStyle="1" w:styleId="a6">
    <w:name w:val="Текст примечания Знак"/>
    <w:qFormat/>
    <w:rPr>
      <w:rFonts w:ascii="Times;Times New Roman" w:eastAsia="Batang;바탕" w:hAnsi="Times;Times New Roman" w:cs="Times;Times New Roman"/>
      <w:lang w:val="en-US" w:eastAsia="zh-CN"/>
    </w:rPr>
  </w:style>
  <w:style w:type="character" w:customStyle="1" w:styleId="a7">
    <w:name w:val="Тема примечания Знак"/>
    <w:qFormat/>
    <w:rPr>
      <w:rFonts w:ascii="Times;Times New Roman" w:eastAsia="Batang;바탕" w:hAnsi="Times;Times New Roman" w:cs="Times;Times New Roman"/>
      <w:b/>
      <w:bCs/>
      <w:lang w:val="en-US" w:eastAsia="zh-CN"/>
    </w:rPr>
  </w:style>
  <w:style w:type="character" w:customStyle="1" w:styleId="a8">
    <w:name w:val="Привязка сноски"/>
    <w:rPr>
      <w:vertAlign w:val="superscript"/>
    </w:rPr>
  </w:style>
  <w:style w:type="character" w:customStyle="1" w:styleId="a9">
    <w:name w:val="Привязка концевой сноски"/>
    <w:rPr>
      <w:vertAlign w:val="superscript"/>
    </w:rPr>
  </w:style>
  <w:style w:type="character" w:customStyle="1" w:styleId="ListLabel1">
    <w:name w:val="ListLabel 1"/>
    <w:qFormat/>
    <w:rPr>
      <w:rFonts w:cs="Tms Rmn;Times New Roman"/>
    </w:rPr>
  </w:style>
  <w:style w:type="character" w:customStyle="1" w:styleId="ListLabel2">
    <w:name w:val="ListLabel 2"/>
    <w:qFormat/>
    <w:rPr>
      <w:rFonts w:cs="Tms Rmn;Times New Roman"/>
    </w:rPr>
  </w:style>
  <w:style w:type="character" w:customStyle="1" w:styleId="ListLabel3">
    <w:name w:val="ListLabel 3"/>
    <w:qFormat/>
    <w:rPr>
      <w:rFonts w:cs="Tms Rmn;Times New Roman"/>
    </w:rPr>
  </w:style>
  <w:style w:type="character" w:customStyle="1" w:styleId="ListLabel4">
    <w:name w:val="ListLabel 4"/>
    <w:qFormat/>
    <w:rPr>
      <w:rFonts w:cs="Tms Rmn;Times New Roman"/>
    </w:rPr>
  </w:style>
  <w:style w:type="character" w:customStyle="1" w:styleId="ListLabel5">
    <w:name w:val="ListLabel 5"/>
    <w:qFormat/>
    <w:rPr>
      <w:rFonts w:cs="Tms Rmn;Times New Roman"/>
    </w:rPr>
  </w:style>
  <w:style w:type="character" w:customStyle="1" w:styleId="ListLabel6">
    <w:name w:val="ListLabel 6"/>
    <w:qFormat/>
    <w:rPr>
      <w:rFonts w:cs="Tms Rmn;Times New Roman"/>
    </w:rPr>
  </w:style>
  <w:style w:type="character" w:customStyle="1" w:styleId="ListLabel7">
    <w:name w:val="ListLabel 7"/>
    <w:qFormat/>
    <w:rPr>
      <w:rFonts w:ascii="Times New Roman" w:hAnsi="Times New Roman" w:cs="Symbol"/>
      <w:color w:val="auto"/>
      <w:sz w:val="22"/>
      <w:lang w:val="ru-RU"/>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paragraph" w:customStyle="1" w:styleId="aa">
    <w:name w:val="Заголовок"/>
    <w:basedOn w:val="Normal"/>
    <w:next w:val="Textoindependiente"/>
    <w:qFormat/>
    <w:pPr>
      <w:keepNext/>
      <w:spacing w:before="240" w:after="120"/>
    </w:pPr>
    <w:rPr>
      <w:rFonts w:ascii="Liberation Sans;Arial" w:eastAsia="Droid Sans" w:hAnsi="Liberation Sans;Arial" w:cs="FreeSans;MS Gothic"/>
      <w:sz w:val="28"/>
      <w:szCs w:val="28"/>
    </w:rPr>
  </w:style>
  <w:style w:type="paragraph" w:styleId="Textoindependiente">
    <w:name w:val="Body Text"/>
    <w:basedOn w:val="Normal"/>
    <w:pPr>
      <w:spacing w:before="120"/>
      <w:jc w:val="center"/>
    </w:pPr>
    <w:rPr>
      <w:b/>
      <w:sz w:val="28"/>
    </w:rPr>
  </w:style>
  <w:style w:type="paragraph" w:styleId="Lista">
    <w:name w:val="List"/>
    <w:basedOn w:val="Textoindependiente"/>
    <w:rPr>
      <w:rFonts w:cs="FreeSans;MS Gothic"/>
    </w:rPr>
  </w:style>
  <w:style w:type="paragraph" w:styleId="Descripcin">
    <w:name w:val="caption"/>
    <w:basedOn w:val="Normal"/>
    <w:uiPriority w:val="35"/>
    <w:qFormat/>
    <w:pPr>
      <w:suppressLineNumbers/>
      <w:spacing w:before="120" w:after="120"/>
    </w:pPr>
    <w:rPr>
      <w:rFonts w:cs="Arial"/>
      <w:i/>
      <w:iCs/>
      <w:sz w:val="24"/>
      <w:szCs w:val="24"/>
    </w:rPr>
  </w:style>
  <w:style w:type="paragraph" w:customStyle="1" w:styleId="ab">
    <w:name w:val="Указатель"/>
    <w:basedOn w:val="Normal"/>
    <w:qFormat/>
    <w:pPr>
      <w:suppressLineNumbers/>
    </w:pPr>
    <w:rPr>
      <w:rFonts w:cs="FreeSans;MS Gothic"/>
    </w:rPr>
  </w:style>
  <w:style w:type="paragraph" w:customStyle="1" w:styleId="ac">
    <w:name w:val="Название объекта"/>
    <w:basedOn w:val="Normal"/>
    <w:qFormat/>
    <w:pPr>
      <w:suppressLineNumbers/>
      <w:spacing w:before="120" w:after="120"/>
    </w:pPr>
    <w:rPr>
      <w:rFonts w:cs="FreeSans;MS Gothic"/>
      <w:i/>
      <w:iCs/>
      <w:sz w:val="24"/>
      <w:szCs w:val="24"/>
    </w:rPr>
  </w:style>
  <w:style w:type="paragraph" w:customStyle="1" w:styleId="20">
    <w:name w:val="Название объекта2"/>
    <w:basedOn w:val="Normal"/>
    <w:qFormat/>
    <w:pPr>
      <w:suppressLineNumbers/>
      <w:spacing w:before="120" w:after="120"/>
    </w:pPr>
    <w:rPr>
      <w:rFonts w:cs="FreeSans;MS Gothic"/>
      <w:i/>
      <w:iCs/>
      <w:sz w:val="24"/>
      <w:szCs w:val="24"/>
    </w:rPr>
  </w:style>
  <w:style w:type="paragraph" w:customStyle="1" w:styleId="ad">
    <w:name w:val="??? ???????"/>
    <w:basedOn w:val="Normal"/>
    <w:qFormat/>
    <w:pPr>
      <w:spacing w:before="120"/>
      <w:ind w:firstLine="709"/>
    </w:pPr>
    <w:rPr>
      <w:sz w:val="28"/>
    </w:rPr>
  </w:style>
  <w:style w:type="paragraph" w:customStyle="1" w:styleId="BodyText21">
    <w:name w:val="Body Text 21"/>
    <w:basedOn w:val="Normal"/>
    <w:qFormat/>
    <w:pPr>
      <w:widowControl w:val="0"/>
      <w:spacing w:before="120"/>
      <w:ind w:firstLine="709"/>
    </w:pPr>
    <w:rPr>
      <w:sz w:val="24"/>
    </w:rPr>
  </w:style>
  <w:style w:type="paragraph" w:customStyle="1" w:styleId="Estilo1">
    <w:name w:val="Estilo1"/>
    <w:qFormat/>
    <w:pPr>
      <w:widowControl w:val="0"/>
      <w:suppressAutoHyphens/>
    </w:pPr>
    <w:rPr>
      <w:rFonts w:ascii="Times New Roman" w:eastAsia="Times New Roman" w:hAnsi="Times New Roman" w:cs="Times New Roman"/>
      <w:spacing w:val="-1"/>
      <w:kern w:val="2"/>
      <w:szCs w:val="20"/>
      <w:lang w:val="en-US" w:bidi="ar-SA"/>
    </w:rPr>
  </w:style>
  <w:style w:type="paragraph" w:customStyle="1" w:styleId="Eqn">
    <w:name w:val="Eqn"/>
    <w:basedOn w:val="Normal"/>
    <w:qFormat/>
    <w:pPr>
      <w:spacing w:before="240" w:after="120"/>
    </w:pPr>
    <w:rPr>
      <w:sz w:val="24"/>
    </w:rPr>
  </w:style>
  <w:style w:type="paragraph" w:styleId="Sangradetextonormal">
    <w:name w:val="Body Text Indent"/>
    <w:basedOn w:val="Normal"/>
    <w:rPr>
      <w:sz w:val="22"/>
    </w:rPr>
  </w:style>
  <w:style w:type="paragraph" w:styleId="Textonotapie">
    <w:name w:val="footnote text"/>
    <w:basedOn w:val="Normal"/>
    <w:link w:val="TextonotapieCar"/>
    <w:uiPriority w:val="99"/>
    <w:pPr>
      <w:tabs>
        <w:tab w:val="left" w:pos="170"/>
      </w:tabs>
      <w:spacing w:line="220" w:lineRule="exact"/>
      <w:ind w:left="170" w:hanging="170"/>
    </w:pPr>
    <w:rPr>
      <w:sz w:val="18"/>
    </w:rPr>
  </w:style>
  <w:style w:type="paragraph" w:styleId="Encabezado">
    <w:name w:val="header"/>
    <w:basedOn w:val="Normal"/>
    <w:pPr>
      <w:tabs>
        <w:tab w:val="center" w:pos="4536"/>
        <w:tab w:val="right" w:pos="9072"/>
      </w:tabs>
    </w:pPr>
  </w:style>
  <w:style w:type="paragraph" w:customStyle="1" w:styleId="11">
    <w:name w:val="Текст1"/>
    <w:basedOn w:val="Normal"/>
    <w:qFormat/>
    <w:pPr>
      <w:widowControl w:val="0"/>
    </w:pPr>
    <w:rPr>
      <w:rFonts w:ascii="Courier New" w:hAnsi="Courier New" w:cs="Courier New"/>
      <w:lang w:val="es-ES"/>
    </w:rPr>
  </w:style>
  <w:style w:type="paragraph" w:styleId="Ttulo">
    <w:name w:val="Title"/>
    <w:basedOn w:val="Normal"/>
    <w:next w:val="author"/>
    <w:qFormat/>
    <w:pPr>
      <w:keepNext/>
      <w:keepLines/>
      <w:pageBreakBefore/>
      <w:tabs>
        <w:tab w:val="left" w:pos="284"/>
      </w:tabs>
      <w:spacing w:after="460"/>
      <w:jc w:val="center"/>
    </w:pPr>
    <w:rPr>
      <w:b/>
      <w:sz w:val="28"/>
    </w:rPr>
  </w:style>
  <w:style w:type="paragraph" w:customStyle="1" w:styleId="author">
    <w:name w:val="author"/>
    <w:basedOn w:val="Normal"/>
    <w:next w:val="address"/>
    <w:qFormat/>
    <w:pPr>
      <w:spacing w:after="220"/>
      <w:jc w:val="center"/>
    </w:pPr>
  </w:style>
  <w:style w:type="paragraph" w:customStyle="1" w:styleId="address">
    <w:name w:val="address"/>
    <w:basedOn w:val="Normal"/>
    <w:next w:val="email"/>
    <w:qFormat/>
    <w:pPr>
      <w:jc w:val="center"/>
    </w:pPr>
    <w:rPr>
      <w:sz w:val="18"/>
    </w:rPr>
  </w:style>
  <w:style w:type="paragraph" w:customStyle="1" w:styleId="email">
    <w:name w:val="email"/>
    <w:basedOn w:val="Normal"/>
    <w:next w:val="abstract"/>
    <w:qFormat/>
    <w:pPr>
      <w:jc w:val="center"/>
    </w:pPr>
    <w:rPr>
      <w:rFonts w:ascii="Courier;Courier New" w:hAnsi="Courier;Courier New" w:cs="Courier;Courier New"/>
      <w:sz w:val="18"/>
    </w:rPr>
  </w:style>
  <w:style w:type="paragraph" w:customStyle="1" w:styleId="p1a">
    <w:name w:val="p1a"/>
    <w:basedOn w:val="Normal"/>
    <w:next w:val="Normal"/>
    <w:qFormat/>
    <w:pPr>
      <w:ind w:firstLine="0"/>
    </w:pPr>
  </w:style>
  <w:style w:type="paragraph" w:customStyle="1" w:styleId="abstract">
    <w:name w:val="abstract"/>
    <w:basedOn w:val="p1a"/>
    <w:next w:val="heading1"/>
    <w:qFormat/>
    <w:pPr>
      <w:spacing w:before="600" w:after="120"/>
      <w:ind w:left="567" w:right="567"/>
    </w:pPr>
    <w:rPr>
      <w:sz w:val="18"/>
    </w:rPr>
  </w:style>
  <w:style w:type="paragraph" w:customStyle="1" w:styleId="heading1">
    <w:name w:val="heading1"/>
    <w:basedOn w:val="Normal"/>
    <w:next w:val="p1a"/>
    <w:qFormat/>
    <w:pPr>
      <w:keepNext/>
      <w:keepLines/>
      <w:tabs>
        <w:tab w:val="left" w:pos="454"/>
      </w:tabs>
      <w:spacing w:before="240" w:after="280"/>
      <w:ind w:firstLine="0"/>
    </w:pPr>
    <w:rPr>
      <w:b/>
      <w:sz w:val="24"/>
    </w:rPr>
  </w:style>
  <w:style w:type="paragraph" w:customStyle="1" w:styleId="Estilo">
    <w:name w:val="Estilo"/>
    <w:qFormat/>
    <w:pPr>
      <w:widowControl w:val="0"/>
      <w:suppressAutoHyphens/>
    </w:pPr>
    <w:rPr>
      <w:rFonts w:ascii="Tahoma" w:eastAsia="Times New Roman" w:hAnsi="Tahoma" w:cs="Tahoma"/>
      <w:spacing w:val="-1"/>
      <w:kern w:val="2"/>
      <w:szCs w:val="20"/>
      <w:lang w:val="en-US" w:bidi="ar-SA"/>
    </w:rPr>
  </w:style>
  <w:style w:type="paragraph" w:customStyle="1" w:styleId="referenceitem">
    <w:name w:val="referenceitem"/>
    <w:basedOn w:val="Normal"/>
    <w:qFormat/>
    <w:pPr>
      <w:ind w:left="227" w:hanging="227"/>
    </w:pPr>
    <w:rPr>
      <w:sz w:val="18"/>
    </w:rPr>
  </w:style>
  <w:style w:type="paragraph" w:customStyle="1" w:styleId="31">
    <w:name w:val="Основной текст 31"/>
    <w:basedOn w:val="Normal"/>
    <w:qFormat/>
    <w:pPr>
      <w:spacing w:after="120"/>
    </w:pPr>
    <w:rPr>
      <w:color w:val="000000"/>
    </w:rPr>
  </w:style>
  <w:style w:type="paragraph" w:styleId="Piedepgina">
    <w:name w:val="footer"/>
    <w:basedOn w:val="Normal"/>
    <w:pPr>
      <w:tabs>
        <w:tab w:val="center" w:pos="4536"/>
        <w:tab w:val="right" w:pos="9072"/>
      </w:tabs>
    </w:pPr>
  </w:style>
  <w:style w:type="paragraph" w:customStyle="1" w:styleId="heading2">
    <w:name w:val="heading2"/>
    <w:basedOn w:val="Normal"/>
    <w:next w:val="p1a"/>
    <w:qFormat/>
    <w:pPr>
      <w:keepNext/>
      <w:keepLines/>
      <w:tabs>
        <w:tab w:val="left" w:pos="510"/>
      </w:tabs>
      <w:spacing w:before="440" w:after="220"/>
      <w:ind w:firstLine="0"/>
    </w:pPr>
    <w:rPr>
      <w:b/>
    </w:rPr>
  </w:style>
  <w:style w:type="paragraph" w:customStyle="1" w:styleId="heading3">
    <w:name w:val="heading3"/>
    <w:basedOn w:val="Normal"/>
    <w:next w:val="p1a"/>
    <w:qFormat/>
    <w:pPr>
      <w:keepNext/>
      <w:keepLines/>
      <w:tabs>
        <w:tab w:val="left" w:pos="284"/>
      </w:tabs>
      <w:spacing w:before="320"/>
      <w:ind w:firstLine="0"/>
    </w:pPr>
    <w:rPr>
      <w:b/>
    </w:rPr>
  </w:style>
  <w:style w:type="paragraph" w:customStyle="1" w:styleId="equation">
    <w:name w:val="equation"/>
    <w:basedOn w:val="Normal"/>
    <w:next w:val="Normal"/>
    <w:qFormat/>
    <w:pPr>
      <w:tabs>
        <w:tab w:val="left" w:pos="6237"/>
      </w:tabs>
      <w:spacing w:before="120" w:after="120"/>
      <w:ind w:left="227"/>
      <w:jc w:val="center"/>
    </w:pPr>
  </w:style>
  <w:style w:type="paragraph" w:customStyle="1" w:styleId="figurelegend">
    <w:name w:val="figure legend"/>
    <w:basedOn w:val="Normal"/>
    <w:next w:val="Normal"/>
    <w:qFormat/>
    <w:pPr>
      <w:keepNext/>
      <w:keepLines/>
      <w:spacing w:before="120" w:after="240"/>
      <w:ind w:firstLine="0"/>
    </w:pPr>
    <w:rPr>
      <w:sz w:val="18"/>
    </w:rPr>
  </w:style>
  <w:style w:type="paragraph" w:customStyle="1" w:styleId="tabletitle">
    <w:name w:val="table title"/>
    <w:basedOn w:val="Normal"/>
    <w:next w:val="Normal"/>
    <w:qFormat/>
    <w:pPr>
      <w:keepNext/>
      <w:keepLines/>
      <w:spacing w:before="240" w:after="120"/>
      <w:ind w:firstLine="0"/>
    </w:pPr>
    <w:rPr>
      <w:sz w:val="18"/>
      <w:lang w:val="de-DE"/>
    </w:rPr>
  </w:style>
  <w:style w:type="paragraph" w:customStyle="1" w:styleId="Runninghead-left">
    <w:name w:val="Running head - left"/>
    <w:basedOn w:val="Normal"/>
    <w:qFormat/>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qFormat/>
    <w:pPr>
      <w:jc w:val="right"/>
    </w:pPr>
  </w:style>
  <w:style w:type="paragraph" w:customStyle="1" w:styleId="Item">
    <w:name w:val="Item"/>
    <w:basedOn w:val="Normal"/>
    <w:next w:val="Normal"/>
    <w:qFormat/>
    <w:pPr>
      <w:tabs>
        <w:tab w:val="left" w:pos="227"/>
        <w:tab w:val="left" w:pos="454"/>
      </w:tabs>
      <w:ind w:left="227" w:hanging="227"/>
    </w:pPr>
  </w:style>
  <w:style w:type="paragraph" w:customStyle="1" w:styleId="BulletItem">
    <w:name w:val="Bullet Item"/>
    <w:basedOn w:val="Item"/>
    <w:qFormat/>
  </w:style>
  <w:style w:type="paragraph" w:customStyle="1" w:styleId="NumberedItem">
    <w:name w:val="Numbered Item"/>
    <w:basedOn w:val="Item"/>
    <w:qFormat/>
  </w:style>
  <w:style w:type="paragraph" w:customStyle="1" w:styleId="programcode">
    <w:name w:val="programcode"/>
    <w:basedOn w:val="Normal"/>
    <w:qFormat/>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Courier New" w:hAnsi="Courier;Courier New" w:cs="Courier;Courier New"/>
    </w:rPr>
  </w:style>
  <w:style w:type="paragraph" w:customStyle="1" w:styleId="FunotentextFootnote">
    <w:name w:val="Fußnotentext.Footnote"/>
    <w:basedOn w:val="Normal"/>
    <w:qFormat/>
    <w:pPr>
      <w:tabs>
        <w:tab w:val="left" w:pos="170"/>
      </w:tabs>
      <w:ind w:left="170" w:hanging="170"/>
    </w:pPr>
    <w:rPr>
      <w:sz w:val="18"/>
    </w:rPr>
  </w:style>
  <w:style w:type="paragraph" w:customStyle="1" w:styleId="12">
    <w:name w:val="Название объекта1"/>
    <w:basedOn w:val="Normal"/>
    <w:next w:val="Normal"/>
    <w:qFormat/>
    <w:pPr>
      <w:spacing w:before="120" w:after="120"/>
    </w:pPr>
    <w:rPr>
      <w:b/>
    </w:rPr>
  </w:style>
  <w:style w:type="paragraph" w:customStyle="1" w:styleId="heading4">
    <w:name w:val="heading4"/>
    <w:basedOn w:val="Normal"/>
    <w:next w:val="p1a"/>
    <w:qFormat/>
    <w:pPr>
      <w:spacing w:before="320"/>
      <w:ind w:firstLine="0"/>
    </w:pPr>
    <w:rPr>
      <w:i/>
    </w:rPr>
  </w:style>
  <w:style w:type="paragraph" w:customStyle="1" w:styleId="21">
    <w:name w:val="Основной текст с отступом 21"/>
    <w:basedOn w:val="Normal"/>
    <w:qFormat/>
  </w:style>
  <w:style w:type="paragraph" w:customStyle="1" w:styleId="310">
    <w:name w:val="Основной текст с отступом 31"/>
    <w:basedOn w:val="Normal"/>
    <w:qFormat/>
    <w:pPr>
      <w:spacing w:line="264" w:lineRule="atLeast"/>
      <w:ind w:firstLine="454"/>
    </w:pPr>
    <w:rPr>
      <w:rFonts w:ascii="Times New Roman" w:hAnsi="Times New Roman" w:cs="Times New Roman"/>
      <w:sz w:val="22"/>
      <w:lang w:val="ru-RU"/>
    </w:rPr>
  </w:style>
  <w:style w:type="paragraph" w:customStyle="1" w:styleId="ae">
    <w:name w:val="Содержимое таблицы"/>
    <w:basedOn w:val="Normal"/>
    <w:qFormat/>
    <w:pPr>
      <w:suppressLineNumbers/>
    </w:pPr>
  </w:style>
  <w:style w:type="paragraph" w:customStyle="1" w:styleId="af">
    <w:name w:val="Заголовок таблицы"/>
    <w:basedOn w:val="ae"/>
    <w:qFormat/>
    <w:pPr>
      <w:jc w:val="center"/>
    </w:pPr>
    <w:rPr>
      <w:b/>
      <w:bCs/>
    </w:rPr>
  </w:style>
  <w:style w:type="paragraph" w:customStyle="1" w:styleId="af0">
    <w:name w:val="Содержимое врезки"/>
    <w:basedOn w:val="Normal"/>
    <w:qFormat/>
  </w:style>
  <w:style w:type="paragraph" w:customStyle="1" w:styleId="af1">
    <w:name w:val="Текст выноски"/>
    <w:basedOn w:val="Normal"/>
    <w:qFormat/>
    <w:rPr>
      <w:rFonts w:ascii="Tahoma" w:hAnsi="Tahoma" w:cs="Tahoma"/>
      <w:sz w:val="16"/>
      <w:szCs w:val="16"/>
    </w:rPr>
  </w:style>
  <w:style w:type="paragraph" w:customStyle="1" w:styleId="af2">
    <w:name w:val="Текст примечания"/>
    <w:basedOn w:val="Normal"/>
    <w:qFormat/>
  </w:style>
  <w:style w:type="paragraph" w:customStyle="1" w:styleId="af3">
    <w:name w:val="Тема примечания"/>
    <w:basedOn w:val="af2"/>
    <w:next w:val="af2"/>
    <w:qFormat/>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paragraph" w:styleId="Textodeglobo">
    <w:name w:val="Balloon Text"/>
    <w:basedOn w:val="Normal"/>
    <w:link w:val="TextodegloboCar"/>
    <w:uiPriority w:val="99"/>
    <w:semiHidden/>
    <w:unhideWhenUsed/>
    <w:rsid w:val="006D60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60FF"/>
    <w:rPr>
      <w:rFonts w:ascii="Segoe UI" w:eastAsia="Batang;바탕" w:hAnsi="Segoe UI" w:cs="Segoe UI"/>
      <w:sz w:val="18"/>
      <w:szCs w:val="18"/>
      <w:lang w:val="en-US" w:bidi="ar-SA"/>
    </w:rPr>
  </w:style>
  <w:style w:type="character" w:customStyle="1" w:styleId="TextonotapieCar">
    <w:name w:val="Texto nota pie Car"/>
    <w:basedOn w:val="Fuentedeprrafopredeter"/>
    <w:link w:val="Textonotapie"/>
    <w:uiPriority w:val="99"/>
    <w:rsid w:val="00326701"/>
    <w:rPr>
      <w:rFonts w:ascii="Times;Times New Roman" w:eastAsia="Batang;바탕" w:hAnsi="Times;Times New Roman" w:cs="Times;Times New Roman"/>
      <w:sz w:val="18"/>
      <w:szCs w:val="20"/>
      <w:lang w:val="en-US" w:bidi="ar-SA"/>
    </w:rPr>
  </w:style>
  <w:style w:type="character" w:styleId="Refdenotaalpie">
    <w:name w:val="footnote reference"/>
    <w:basedOn w:val="Fuentedeprrafopredeter"/>
    <w:uiPriority w:val="99"/>
    <w:semiHidden/>
    <w:unhideWhenUsed/>
    <w:rsid w:val="00326701"/>
    <w:rPr>
      <w:vertAlign w:val="superscript"/>
    </w:rPr>
  </w:style>
  <w:style w:type="paragraph" w:styleId="Prrafodelista">
    <w:name w:val="List Paragraph"/>
    <w:basedOn w:val="Normal"/>
    <w:uiPriority w:val="34"/>
    <w:qFormat/>
    <w:rsid w:val="000B7197"/>
    <w:pPr>
      <w:suppressAutoHyphens w:val="0"/>
      <w:spacing w:after="160" w:line="259" w:lineRule="auto"/>
      <w:ind w:left="720" w:firstLine="0"/>
      <w:contextualSpacing/>
      <w:jc w:val="left"/>
    </w:pPr>
    <w:rPr>
      <w:rFonts w:ascii="Cambria" w:eastAsiaTheme="minorHAnsi" w:hAnsi="Cambria" w:cstheme="minorBidi"/>
      <w:sz w:val="24"/>
      <w:szCs w:val="22"/>
      <w:lang w:val="en-GB" w:eastAsia="en-US"/>
    </w:rPr>
  </w:style>
  <w:style w:type="table" w:styleId="Tablaconcuadrcula">
    <w:name w:val="Table Grid"/>
    <w:basedOn w:val="Tablanormal"/>
    <w:uiPriority w:val="39"/>
    <w:rsid w:val="000B7197"/>
    <w:rPr>
      <w:rFonts w:ascii="Cambria" w:eastAsiaTheme="minorHAnsi" w:hAnsi="Cambria" w:cstheme="minorBidi"/>
      <w:szCs w:val="22"/>
      <w:lang w:val="es-E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ACAD7-2978-44C4-BD8C-5DFFEB3E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2714</Words>
  <Characters>14933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RECOMMENDATIONS ON PAPER FORMATTING</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ON PAPER FORMATTING</dc:title>
  <dc:subject/>
  <dc:creator>A</dc:creator>
  <dc:description/>
  <cp:lastModifiedBy>xxx</cp:lastModifiedBy>
  <cp:revision>4</cp:revision>
  <cp:lastPrinted>2014-11-03T00:24:00Z</cp:lastPrinted>
  <dcterms:created xsi:type="dcterms:W3CDTF">2021-05-15T09:34:00Z</dcterms:created>
  <dcterms:modified xsi:type="dcterms:W3CDTF">2021-05-15T09:39:00Z</dcterms:modified>
  <dc:language>ru-RU</dc:language>
</cp:coreProperties>
</file>